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94"/>
        <w:jc w:val="center"/>
        <w:spacing w:line="360" w:lineRule="auto"/>
        <w:widowControl/>
        <w:sectPr>
          <w:footerReference w:type="default" r:id="rId9"/>
          <w:footnotePr/>
          <w:endnotePr/>
          <w:type w:val="nextPage"/>
          <w:pgSz w:w="11906" w:h="16838" w:orient="portrait"/>
          <w:pgMar w:top="851" w:right="851" w:bottom="1134" w:left="1134" w:header="709" w:footer="709" w:gutter="0"/>
          <w:cols w:num="1" w:sep="0" w:space="708" w:equalWidth="1"/>
          <w:docGrid w:linePitch="360"/>
        </w:sect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96060" cy="941841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04703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6396059" cy="94184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03.6pt;height:741.6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/>
      <w:r/>
    </w:p>
    <w:p>
      <w:pPr>
        <w:pStyle w:val="994"/>
        <w:ind w:firstLine="709"/>
        <w:jc w:val="center"/>
        <w:spacing w:line="360" w:lineRule="auto"/>
        <w:shd w:val="clear" w:color="auto" w:fill="ffffff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Пояснительная записка</w:t>
      </w:r>
      <w:r/>
    </w:p>
    <w:p>
      <w:pPr>
        <w:pStyle w:val="994"/>
        <w:ind w:firstLine="851"/>
        <w:jc w:val="both"/>
        <w:shd w:val="clear" w:color="auto" w:fill="ffffff"/>
        <w:rPr>
          <w:iCs/>
          <w:sz w:val="28"/>
          <w:szCs w:val="28"/>
        </w:rPr>
      </w:pPr>
      <w:r>
        <w:rPr>
          <w:sz w:val="28"/>
          <w:szCs w:val="28"/>
        </w:rPr>
        <w:t xml:space="preserve">В соответствии с ФГОС в программу государственной итоговой ат</w:t>
      </w:r>
      <w:r>
        <w:rPr>
          <w:sz w:val="28"/>
          <w:szCs w:val="28"/>
        </w:rPr>
        <w:t xml:space="preserve">тестации входят Подготовка к сдаче и сдача государственного экзамена, а также Подготовка к процедуре защиты и защита выпускной квалификационной работы бакалавра. Настоящая Программа описывает условия и порядок Подготовки и сдачи государственного экзамена. </w:t>
      </w:r>
      <w:r>
        <w:rPr>
          <w:iCs/>
          <w:sz w:val="28"/>
          <w:szCs w:val="28"/>
        </w:rPr>
        <w:t xml:space="preserve">Программа государственного экзамена по направлению подготовки </w:t>
      </w:r>
      <w:r>
        <w:rPr>
          <w:b/>
          <w:iCs/>
          <w:sz w:val="28"/>
          <w:szCs w:val="28"/>
        </w:rPr>
        <w:t xml:space="preserve">37.03.01 Психология</w:t>
      </w:r>
      <w:r>
        <w:rPr>
          <w:iCs/>
          <w:sz w:val="28"/>
          <w:szCs w:val="28"/>
        </w:rPr>
        <w:t xml:space="preserve"> в ТвГУ разработана на основе «Положения о проведении государственной итоговой аттестации в Тверском государственном университете». </w:t>
      </w:r>
      <w:r/>
    </w:p>
    <w:p>
      <w:pPr>
        <w:pStyle w:val="994"/>
        <w:ind w:firstLine="851"/>
        <w:jc w:val="both"/>
        <w:shd w:val="clear" w:color="auto" w:fill="ffffff"/>
        <w:tabs>
          <w:tab w:val="left" w:pos="284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Количество зачетных единиц, отводимых на подготовку и сдачу государственного экзамена – 3 з.ед (108 часов).</w:t>
      </w:r>
      <w:r/>
    </w:p>
    <w:p>
      <w:pPr>
        <w:pStyle w:val="994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</w:r>
      <w:r/>
    </w:p>
    <w:p>
      <w:pPr>
        <w:pStyle w:val="994"/>
        <w:jc w:val="center"/>
        <w:rPr>
          <w:b/>
          <w:iCs/>
          <w:sz w:val="28"/>
          <w:szCs w:val="28"/>
        </w:rPr>
      </w:pPr>
      <w:r>
        <w:rPr>
          <w:b/>
          <w:iCs/>
          <w:sz w:val="24"/>
          <w:szCs w:val="28"/>
        </w:rPr>
        <w:t xml:space="preserve">ХАРАКТЕРИСТИКА ГОСУДАРСТВЕННОГО ЭКЗАМЕНА</w:t>
      </w:r>
      <w:r>
        <w:rPr>
          <w:b/>
          <w:iCs/>
          <w:sz w:val="28"/>
          <w:szCs w:val="28"/>
        </w:rPr>
      </w:r>
      <w:r/>
    </w:p>
    <w:p>
      <w:pPr>
        <w:pStyle w:val="994"/>
        <w:ind w:firstLine="709"/>
        <w:jc w:val="both"/>
        <w:shd w:val="clear" w:color="auto" w:fill="ffffff"/>
        <w:tabs>
          <w:tab w:val="left" w:pos="1134" w:leader="none"/>
        </w:tabs>
        <w:rPr>
          <w:sz w:val="28"/>
          <w:szCs w:val="28"/>
        </w:rPr>
      </w:pPr>
      <w:r>
        <w:rPr>
          <w:iCs/>
          <w:sz w:val="28"/>
          <w:szCs w:val="28"/>
        </w:rPr>
        <w:t xml:space="preserve">Государственный экзамен входит в состав государственной итоговой аттестации. </w:t>
      </w:r>
      <w:r>
        <w:rPr>
          <w:sz w:val="28"/>
          <w:szCs w:val="28"/>
        </w:rPr>
        <w:t xml:space="preserve">Г</w:t>
      </w:r>
      <w:r>
        <w:rPr>
          <w:sz w:val="28"/>
          <w:szCs w:val="28"/>
        </w:rPr>
        <w:t xml:space="preserve">осударственная итоговая аттестация</w:t>
      </w:r>
      <w:r>
        <w:rPr>
          <w:sz w:val="28"/>
          <w:szCs w:val="28"/>
        </w:rPr>
        <w:t xml:space="preserve"> имеет целью определить степень сформированности всех ключевых компетенций, определенных образовательной организацией совместно с работодателями – заказчиками кадров. </w:t>
      </w:r>
      <w:r>
        <w:rPr>
          <w:sz w:val="28"/>
          <w:szCs w:val="28"/>
        </w:rPr>
      </w:r>
      <w:r/>
    </w:p>
    <w:p>
      <w:pPr>
        <w:pStyle w:val="994"/>
        <w:ind w:firstLine="709"/>
        <w:jc w:val="both"/>
        <w:tabs>
          <w:tab w:val="left" w:pos="1134" w:leader="none"/>
        </w:tabs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Цель</w:t>
      </w:r>
      <w:r>
        <w:rPr>
          <w:iCs/>
          <w:sz w:val="28"/>
          <w:szCs w:val="28"/>
        </w:rPr>
        <w:t xml:space="preserve"> государственного экзамена</w:t>
      </w:r>
      <w:r>
        <w:rPr>
          <w:iCs/>
          <w:sz w:val="28"/>
          <w:szCs w:val="28"/>
        </w:rPr>
        <w:t xml:space="preserve"> – выявить степень теоретической и практической подготовленности выпускника к самостоятельному выполнению разнообразных профессиональных задач, установленных Федеральным государственным образовательным стандартом</w:t>
      </w:r>
      <w:r>
        <w:rPr>
          <w:iCs/>
          <w:sz w:val="28"/>
          <w:szCs w:val="28"/>
        </w:rPr>
        <w:t xml:space="preserve"> и профессиональными стандартами</w:t>
      </w:r>
      <w:r>
        <w:rPr>
          <w:iCs/>
          <w:sz w:val="28"/>
          <w:szCs w:val="28"/>
        </w:rPr>
        <w:t xml:space="preserve">, продолжению образования в магистратуре, а также меру усвоенности им программного материала и сформированности выработанных за время обучения необходимых умений и навыков осуществления профессиональной деятельности. </w:t>
      </w:r>
      <w:r/>
    </w:p>
    <w:p>
      <w:pPr>
        <w:pStyle w:val="994"/>
        <w:ind w:firstLine="709"/>
        <w:jc w:val="both"/>
        <w:tabs>
          <w:tab w:val="left" w:pos="1134" w:leader="none"/>
        </w:tabs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Настоящая Программа </w:t>
      </w:r>
      <w:r>
        <w:rPr>
          <w:iCs/>
          <w:sz w:val="28"/>
          <w:szCs w:val="28"/>
        </w:rPr>
        <w:t xml:space="preserve">государственного экзамена </w:t>
      </w:r>
      <w:r>
        <w:rPr>
          <w:iCs/>
          <w:sz w:val="28"/>
          <w:szCs w:val="28"/>
        </w:rPr>
        <w:t xml:space="preserve">в своем содержании отражает основные требования к профессиональной подготовке бакалавров психологии, соответствует дисциплинам базово</w:t>
      </w:r>
      <w:r>
        <w:rPr>
          <w:iCs/>
          <w:sz w:val="28"/>
          <w:szCs w:val="28"/>
        </w:rPr>
        <w:t xml:space="preserve">й</w:t>
      </w:r>
      <w:r>
        <w:rPr>
          <w:iCs/>
          <w:sz w:val="28"/>
          <w:szCs w:val="28"/>
        </w:rPr>
        <w:t xml:space="preserve"> и вариативно</w:t>
      </w:r>
      <w:r>
        <w:rPr>
          <w:iCs/>
          <w:sz w:val="28"/>
          <w:szCs w:val="28"/>
        </w:rPr>
        <w:t xml:space="preserve">й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части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действовавшего в период обучения выпускников учебного плана, полностью согласуется с Федеральным государственным образовательным стандартом основной образовательной программы по направлению </w:t>
      </w:r>
      <w:r>
        <w:rPr>
          <w:iCs/>
          <w:sz w:val="28"/>
          <w:szCs w:val="28"/>
        </w:rPr>
        <w:t xml:space="preserve">37.03.01</w:t>
      </w:r>
      <w:r>
        <w:rPr>
          <w:iCs/>
          <w:sz w:val="28"/>
          <w:szCs w:val="28"/>
        </w:rPr>
        <w:t xml:space="preserve"> Психология. </w:t>
      </w:r>
      <w:r/>
    </w:p>
    <w:p>
      <w:pPr>
        <w:pStyle w:val="994"/>
        <w:ind w:firstLine="709"/>
        <w:jc w:val="both"/>
        <w:tabs>
          <w:tab w:val="left" w:pos="1134" w:leader="none"/>
        </w:tabs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Программа итогового государственного экзамена имеет обобщающий характер и ориентирует выпускников на закрепление в их профес</w:t>
      </w:r>
      <w:r>
        <w:rPr>
          <w:iCs/>
          <w:sz w:val="28"/>
          <w:szCs w:val="28"/>
        </w:rPr>
        <w:t xml:space="preserve">сиональном сознании комплексного и целостного знания. Это позволяет использовать при подготовке к экзамену те литературные источники, которые уже изучены студентами и на которые они опирались при подготовке к сдаче зачетов и экзаменов в процессе обучения. </w:t>
      </w:r>
      <w:r/>
    </w:p>
    <w:p>
      <w:pPr>
        <w:pStyle w:val="994"/>
        <w:ind w:firstLine="709"/>
        <w:jc w:val="both"/>
        <w:tabs>
          <w:tab w:val="left" w:pos="1134" w:leader="none"/>
        </w:tabs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Структура программы включает в себя: содержание, переч</w:t>
      </w:r>
      <w:r>
        <w:rPr>
          <w:iCs/>
          <w:sz w:val="28"/>
          <w:szCs w:val="28"/>
        </w:rPr>
        <w:t xml:space="preserve">ень</w:t>
      </w:r>
      <w:r>
        <w:rPr>
          <w:iCs/>
          <w:sz w:val="28"/>
          <w:szCs w:val="28"/>
        </w:rPr>
        <w:t xml:space="preserve"> литературы к каждому разделу</w:t>
      </w:r>
      <w:r>
        <w:rPr>
          <w:iCs/>
          <w:sz w:val="28"/>
          <w:szCs w:val="28"/>
        </w:rPr>
        <w:t xml:space="preserve">,</w:t>
      </w:r>
      <w:r>
        <w:rPr>
          <w:iCs/>
          <w:sz w:val="28"/>
          <w:szCs w:val="28"/>
        </w:rPr>
        <w:t xml:space="preserve"> список экзаменационных вопросов</w:t>
      </w:r>
      <w:r>
        <w:rPr>
          <w:iCs/>
          <w:sz w:val="28"/>
          <w:szCs w:val="28"/>
        </w:rPr>
        <w:t xml:space="preserve"> и задач</w:t>
      </w:r>
      <w:r>
        <w:rPr>
          <w:iCs/>
          <w:sz w:val="28"/>
          <w:szCs w:val="28"/>
        </w:rPr>
        <w:t xml:space="preserve">. </w:t>
      </w:r>
      <w:r/>
    </w:p>
    <w:p>
      <w:pPr>
        <w:pStyle w:val="994"/>
        <w:ind w:firstLine="709"/>
        <w:jc w:val="both"/>
        <w:tabs>
          <w:tab w:val="left" w:pos="1134" w:leader="none"/>
        </w:tabs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На государственном экзамене выпускник должен подтвердить знания в области </w:t>
      </w:r>
      <w:r>
        <w:rPr>
          <w:iCs/>
          <w:sz w:val="28"/>
          <w:szCs w:val="28"/>
        </w:rPr>
        <w:t xml:space="preserve">психологии</w:t>
      </w:r>
      <w:r>
        <w:rPr>
          <w:iCs/>
          <w:sz w:val="28"/>
          <w:szCs w:val="28"/>
        </w:rPr>
        <w:t xml:space="preserve">, достаточные для работы в коллективе психол</w:t>
      </w:r>
      <w:r>
        <w:rPr>
          <w:iCs/>
          <w:sz w:val="28"/>
          <w:szCs w:val="28"/>
        </w:rPr>
        <w:t xml:space="preserve">огов (или индивидуально) и профессионального выполнения своих обязанностей, а также для последующего обучения в магистратуре. Он должен иметь сформированное научное мировоззрение и продемонстрировать на итоговом государственном экзамене знание и владение: </w:t>
      </w:r>
      <w:r/>
    </w:p>
    <w:p>
      <w:pPr>
        <w:pStyle w:val="1004"/>
        <w:numPr>
          <w:ilvl w:val="0"/>
          <w:numId w:val="2"/>
        </w:numPr>
        <w:ind w:left="0" w:firstLine="709"/>
        <w:jc w:val="both"/>
        <w:tabs>
          <w:tab w:val="left" w:pos="1134" w:leader="none"/>
        </w:tabs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системой научных понятий; </w:t>
      </w:r>
      <w:r/>
    </w:p>
    <w:p>
      <w:pPr>
        <w:pStyle w:val="1004"/>
        <w:numPr>
          <w:ilvl w:val="0"/>
          <w:numId w:val="2"/>
        </w:numPr>
        <w:ind w:left="0" w:firstLine="709"/>
        <w:jc w:val="both"/>
        <w:tabs>
          <w:tab w:val="left" w:pos="1134" w:leader="none"/>
        </w:tabs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фактами психологических теорий; </w:t>
      </w:r>
      <w:r/>
    </w:p>
    <w:p>
      <w:pPr>
        <w:pStyle w:val="1004"/>
        <w:numPr>
          <w:ilvl w:val="0"/>
          <w:numId w:val="2"/>
        </w:numPr>
        <w:ind w:left="0" w:firstLine="709"/>
        <w:jc w:val="both"/>
        <w:tabs>
          <w:tab w:val="left" w:pos="1134" w:leader="none"/>
        </w:tabs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методами и процедурами профессиональной деятельности. </w:t>
      </w:r>
      <w:r/>
    </w:p>
    <w:p>
      <w:pPr>
        <w:pStyle w:val="994"/>
        <w:ind w:firstLine="709"/>
        <w:jc w:val="both"/>
        <w:tabs>
          <w:tab w:val="left" w:pos="1134" w:leader="none"/>
        </w:tabs>
        <w:rPr>
          <w:iCs/>
          <w:sz w:val="28"/>
          <w:szCs w:val="28"/>
        </w:rPr>
      </w:pPr>
      <w:r>
        <w:rPr>
          <w:b/>
          <w:sz w:val="28"/>
          <w:szCs w:val="28"/>
        </w:rPr>
        <w:t xml:space="preserve">Форма</w:t>
      </w:r>
      <w:r>
        <w:rPr>
          <w:sz w:val="28"/>
          <w:szCs w:val="28"/>
        </w:rPr>
        <w:t xml:space="preserve"> проведения государственного экзамена – устные ответы на вопросы экзаменационных билетов.</w:t>
      </w:r>
      <w:r>
        <w:rPr>
          <w:iCs/>
          <w:sz w:val="28"/>
          <w:szCs w:val="28"/>
        </w:rPr>
      </w:r>
      <w:r/>
    </w:p>
    <w:p>
      <w:pPr>
        <w:pStyle w:val="994"/>
        <w:ind w:firstLine="709"/>
        <w:jc w:val="both"/>
        <w:tabs>
          <w:tab w:val="left" w:pos="1134" w:leader="none"/>
        </w:tabs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При ответе на экзамене по билету и на дополнительные вопросы студент должен продемонстрировать: </w:t>
      </w:r>
      <w:r/>
    </w:p>
    <w:p>
      <w:pPr>
        <w:pStyle w:val="1004"/>
        <w:numPr>
          <w:ilvl w:val="0"/>
          <w:numId w:val="1"/>
        </w:numPr>
        <w:ind w:left="0" w:firstLine="709"/>
        <w:jc w:val="both"/>
        <w:tabs>
          <w:tab w:val="left" w:pos="1134" w:leader="none"/>
        </w:tabs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ясную логику изложения материала; </w:t>
      </w:r>
      <w:r/>
    </w:p>
    <w:p>
      <w:pPr>
        <w:pStyle w:val="1004"/>
        <w:numPr>
          <w:ilvl w:val="0"/>
          <w:numId w:val="1"/>
        </w:numPr>
        <w:ind w:left="0" w:firstLine="709"/>
        <w:jc w:val="both"/>
        <w:tabs>
          <w:tab w:val="left" w:pos="1134" w:leader="none"/>
        </w:tabs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умение анализировать, синтезировать, систематизировать, сравнивать и обобщать изученный им материал; </w:t>
      </w:r>
      <w:r/>
    </w:p>
    <w:p>
      <w:pPr>
        <w:pStyle w:val="1004"/>
        <w:numPr>
          <w:ilvl w:val="0"/>
          <w:numId w:val="1"/>
        </w:numPr>
        <w:ind w:left="0" w:firstLine="709"/>
        <w:jc w:val="both"/>
        <w:tabs>
          <w:tab w:val="left" w:pos="1134" w:leader="none"/>
        </w:tabs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видение возможностей использования полученных знаний и навыков на практике. </w:t>
      </w:r>
      <w:r/>
    </w:p>
    <w:p>
      <w:pPr>
        <w:pStyle w:val="994"/>
        <w:ind w:left="1065"/>
        <w:jc w:val="both"/>
        <w:spacing w:line="360" w:lineRule="auto"/>
        <w:shd w:val="clear" w:color="auto" w:fill="ffffff"/>
        <w:widowControl/>
        <w:tabs>
          <w:tab w:val="left" w:pos="284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left="1065"/>
        <w:jc w:val="both"/>
        <w:spacing w:line="360" w:lineRule="auto"/>
        <w:shd w:val="clear" w:color="auto" w:fill="ffffff"/>
        <w:widowControl/>
        <w:tabs>
          <w:tab w:val="left" w:pos="284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ГИА может проводиться с применением ЭО и ДОТ.</w:t>
      </w:r>
      <w:r/>
    </w:p>
    <w:p>
      <w:pPr>
        <w:pStyle w:val="994"/>
        <w:ind w:firstLine="709"/>
        <w:jc w:val="both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/>
    </w:p>
    <w:p>
      <w:pPr>
        <w:pStyle w:val="994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 процессе итогового экзамена выпускник должен быть готов продемонстрировать </w:t>
      </w:r>
      <w:r>
        <w:rPr>
          <w:iCs/>
          <w:sz w:val="28"/>
          <w:szCs w:val="28"/>
        </w:rPr>
        <w:t xml:space="preserve">сформированность </w:t>
      </w:r>
      <w:r>
        <w:rPr>
          <w:iCs/>
          <w:sz w:val="28"/>
          <w:szCs w:val="28"/>
        </w:rPr>
        <w:t xml:space="preserve">следующи</w:t>
      </w:r>
      <w:r>
        <w:rPr>
          <w:iCs/>
          <w:sz w:val="28"/>
          <w:szCs w:val="28"/>
        </w:rPr>
        <w:t xml:space="preserve">х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ключевых </w:t>
      </w:r>
      <w:r>
        <w:rPr>
          <w:iCs/>
          <w:sz w:val="28"/>
          <w:szCs w:val="28"/>
        </w:rPr>
        <w:t xml:space="preserve">компетенци</w:t>
      </w:r>
      <w:r>
        <w:rPr>
          <w:iCs/>
          <w:sz w:val="28"/>
          <w:szCs w:val="28"/>
        </w:rPr>
        <w:t xml:space="preserve">й</w:t>
      </w:r>
      <w:r>
        <w:rPr>
          <w:iCs/>
          <w:sz w:val="28"/>
          <w:szCs w:val="28"/>
        </w:rPr>
        <w:t xml:space="preserve">:</w:t>
      </w:r>
      <w:r>
        <w:rPr>
          <w:iCs/>
          <w:sz w:val="28"/>
          <w:szCs w:val="28"/>
        </w:rPr>
      </w:r>
      <w:r/>
    </w:p>
    <w:p>
      <w:pPr>
        <w:pStyle w:val="994"/>
        <w:ind w:firstLine="567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</w:r>
      <w:r/>
    </w:p>
    <w:tbl>
      <w:tblPr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951"/>
        <w:gridCol w:w="7486"/>
      </w:tblGrid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top"/>
            <w:textDirection w:val="lrTb"/>
            <w:noWrap w:val="false"/>
          </w:tcPr>
          <w:p>
            <w:pPr>
              <w:pStyle w:val="9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Код компетенции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6" w:type="dxa"/>
            <w:vAlign w:val="top"/>
            <w:textDirection w:val="lrTb"/>
            <w:noWrap w:val="false"/>
          </w:tcPr>
          <w:p>
            <w:pPr>
              <w:pStyle w:val="9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компетенции</w:t>
            </w:r>
            <w:r/>
          </w:p>
        </w:tc>
      </w:tr>
      <w:tr>
        <w:trPr>
          <w:trHeight w:val="20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37" w:type="dxa"/>
            <w:vAlign w:val="top"/>
            <w:textDirection w:val="lrTb"/>
            <w:noWrap w:val="false"/>
          </w:tcPr>
          <w:p>
            <w:pPr>
              <w:pStyle w:val="994"/>
              <w:jc w:val="center"/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Общекультурные компетенции (ОК):</w:t>
            </w:r>
            <w:r>
              <w:rPr>
                <w:i/>
                <w:sz w:val="28"/>
                <w:szCs w:val="28"/>
              </w:rPr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center"/>
            <w:textDirection w:val="lrTb"/>
            <w:noWrap w:val="false"/>
          </w:tcPr>
          <w:p>
            <w:pPr>
              <w:pStyle w:val="9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ОК-1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6" w:type="dxa"/>
            <w:vAlign w:val="top"/>
            <w:textDirection w:val="lrTb"/>
            <w:noWrap w:val="false"/>
          </w:tcPr>
          <w:p>
            <w:pPr>
              <w:pStyle w:val="994"/>
              <w:jc w:val="both"/>
              <w:rPr>
                <w:i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 использовать основы философских знаний для формирования мировоззренческой позиции</w:t>
            </w:r>
            <w:r>
              <w:rPr>
                <w:i/>
                <w:sz w:val="28"/>
                <w:szCs w:val="28"/>
              </w:rPr>
              <w:t xml:space="preserve"> 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top"/>
            <w:textDirection w:val="lrTb"/>
            <w:noWrap w:val="false"/>
          </w:tcPr>
          <w:p>
            <w:pPr>
              <w:pStyle w:val="9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ОК-2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6" w:type="dxa"/>
            <w:vAlign w:val="top"/>
            <w:textDirection w:val="lrTb"/>
            <w:noWrap w:val="false"/>
          </w:tcPr>
          <w:p>
            <w:pPr>
              <w:pStyle w:val="994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 анализировать основные этапы и закономерности исторического развития общества для формирования гражданской позиции</w:t>
            </w:r>
            <w:r>
              <w:rPr>
                <w:sz w:val="28"/>
                <w:szCs w:val="28"/>
              </w:rPr>
              <w:t xml:space="preserve"> 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top"/>
            <w:textDirection w:val="lrTb"/>
            <w:noWrap w:val="false"/>
          </w:tcPr>
          <w:p>
            <w:pPr>
              <w:pStyle w:val="9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ОК-3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6" w:type="dxa"/>
            <w:vAlign w:val="top"/>
            <w:textDirection w:val="lrTb"/>
            <w:noWrap w:val="false"/>
          </w:tcPr>
          <w:p>
            <w:pPr>
              <w:pStyle w:val="1020"/>
              <w:ind w:left="0"/>
              <w:jc w:val="both"/>
              <w:spacing w:before="0" w:after="0"/>
              <w:shd w:val="clear" w:color="auto" w:fill="ffffff"/>
              <w:tabs>
                <w:tab w:val="left" w:pos="708" w:leader="none"/>
              </w:tabs>
              <w:rPr>
                <w:b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 использовать основы экономических знаний в различных сферах жизнедеятельности</w:t>
            </w:r>
            <w:r>
              <w:rPr>
                <w:bCs/>
                <w:sz w:val="28"/>
                <w:szCs w:val="28"/>
              </w:rPr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top"/>
            <w:textDirection w:val="lrTb"/>
            <w:noWrap w:val="false"/>
          </w:tcPr>
          <w:p>
            <w:pPr>
              <w:pStyle w:val="9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ОК-4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6" w:type="dxa"/>
            <w:vAlign w:val="top"/>
            <w:textDirection w:val="lrTb"/>
            <w:noWrap w:val="false"/>
          </w:tcPr>
          <w:p>
            <w:pPr>
              <w:pStyle w:val="994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 использовать основы правовых знаний в различных сферах жизнедеятельности</w:t>
            </w:r>
            <w:r>
              <w:rPr>
                <w:sz w:val="28"/>
                <w:szCs w:val="28"/>
              </w:rPr>
              <w:t xml:space="preserve"> 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top"/>
            <w:textDirection w:val="lrTb"/>
            <w:noWrap w:val="false"/>
          </w:tcPr>
          <w:p>
            <w:pPr>
              <w:pStyle w:val="9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ОК-5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6" w:type="dxa"/>
            <w:vAlign w:val="top"/>
            <w:textDirection w:val="lrTb"/>
            <w:noWrap w:val="false"/>
          </w:tcPr>
          <w:p>
            <w:pPr>
              <w:pStyle w:val="994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  <w:r>
              <w:rPr>
                <w:sz w:val="28"/>
                <w:szCs w:val="28"/>
              </w:rPr>
              <w:t xml:space="preserve"> 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top"/>
            <w:textDirection w:val="lrTb"/>
            <w:noWrap w:val="false"/>
          </w:tcPr>
          <w:p>
            <w:pPr>
              <w:pStyle w:val="9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ОК-9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6" w:type="dxa"/>
            <w:vAlign w:val="top"/>
            <w:textDirection w:val="lrTb"/>
            <w:noWrap w:val="false"/>
          </w:tcPr>
          <w:p>
            <w:pPr>
              <w:pStyle w:val="1006"/>
              <w:numPr>
                <w:ilvl w:val="0"/>
                <w:numId w:val="0"/>
              </w:numPr>
              <w:spacing w:line="240" w:lineRule="auto"/>
              <w:tabs>
                <w:tab w:val="left" w:pos="708" w:leader="none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способность использовать приемы первой помощи, методы защиты в условиях чрезвычайных ситуаций</w:t>
            </w:r>
            <w:r>
              <w:rPr>
                <w:bCs/>
                <w:color w:val="000000"/>
                <w:sz w:val="28"/>
                <w:szCs w:val="28"/>
              </w:rPr>
            </w:r>
            <w:r/>
          </w:p>
        </w:tc>
      </w:tr>
      <w:tr>
        <w:trPr>
          <w:trHeight w:val="20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37" w:type="dxa"/>
            <w:vAlign w:val="top"/>
            <w:textDirection w:val="lrTb"/>
            <w:noWrap w:val="false"/>
          </w:tcPr>
          <w:p>
            <w:pPr>
              <w:pStyle w:val="1006"/>
              <w:numPr>
                <w:ilvl w:val="0"/>
                <w:numId w:val="0"/>
              </w:numPr>
              <w:jc w:val="center"/>
              <w:spacing w:line="240" w:lineRule="auto"/>
              <w:tabs>
                <w:tab w:val="left" w:pos="708" w:leader="none"/>
              </w:tabs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Профессиональные компетенции (ПК):</w:t>
            </w:r>
            <w:r>
              <w:rPr>
                <w:sz w:val="28"/>
                <w:szCs w:val="28"/>
              </w:rPr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top"/>
            <w:textDirection w:val="lrTb"/>
            <w:noWrap w:val="false"/>
          </w:tcPr>
          <w:p>
            <w:pPr>
              <w:pStyle w:val="9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6" w:type="dxa"/>
            <w:vAlign w:val="top"/>
            <w:textDirection w:val="lrTb"/>
            <w:noWrap w:val="false"/>
          </w:tcPr>
          <w:p>
            <w:pPr>
              <w:pStyle w:val="994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Практическая деятельность </w:t>
            </w:r>
            <w:r>
              <w:rPr>
                <w:b/>
                <w:i/>
                <w:color w:val="000000"/>
                <w:sz w:val="28"/>
                <w:szCs w:val="28"/>
              </w:rPr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top"/>
            <w:textDirection w:val="lrTb"/>
            <w:noWrap w:val="false"/>
          </w:tcPr>
          <w:p>
            <w:pPr>
              <w:pStyle w:val="9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ПК-1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6" w:type="dxa"/>
            <w:vAlign w:val="top"/>
            <w:textDirection w:val="lrTb"/>
            <w:noWrap w:val="false"/>
          </w:tcPr>
          <w:p>
            <w:pPr>
              <w:pStyle w:val="99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</w:t>
            </w:r>
            <w:r>
              <w:rPr>
                <w:color w:val="000000"/>
                <w:sz w:val="28"/>
                <w:szCs w:val="28"/>
              </w:rPr>
              <w:t xml:space="preserve">пособность к реализации стандартных программ</w:t>
            </w:r>
            <w:r>
              <w:rPr>
                <w:color w:val="000000"/>
                <w:sz w:val="28"/>
                <w:szCs w:val="28"/>
              </w:rPr>
              <w:t xml:space="preserve">, н</w:t>
            </w:r>
            <w:r>
              <w:rPr>
                <w:color w:val="000000"/>
                <w:sz w:val="28"/>
                <w:szCs w:val="28"/>
              </w:rPr>
              <w:t xml:space="preserve">аправленных на предупреждение отклонений в социальном, личностном статусе и развитии, профессиональных рисков в различных видах деятельности</w:t>
            </w:r>
            <w:r>
              <w:rPr>
                <w:color w:val="000000"/>
                <w:sz w:val="28"/>
                <w:szCs w:val="28"/>
              </w:rPr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top"/>
            <w:textDirection w:val="lrTb"/>
            <w:noWrap w:val="false"/>
          </w:tcPr>
          <w:p>
            <w:pPr>
              <w:pStyle w:val="9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ПК-2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6" w:type="dxa"/>
            <w:vAlign w:val="top"/>
            <w:textDirection w:val="lrTb"/>
            <w:noWrap w:val="false"/>
          </w:tcPr>
          <w:p>
            <w:pPr>
              <w:pStyle w:val="99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 к отбору и применению психодиагностических методик, адекватных целям, ситуации и контингенту респондентов с последующей математико- статистической обработкой данных и их интерпретацией</w:t>
            </w:r>
            <w:r>
              <w:rPr>
                <w:color w:val="000000"/>
                <w:sz w:val="28"/>
                <w:szCs w:val="28"/>
              </w:rPr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top"/>
            <w:textDirection w:val="lrTb"/>
            <w:noWrap w:val="false"/>
          </w:tcPr>
          <w:p>
            <w:pPr>
              <w:pStyle w:val="9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ПК-5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6" w:type="dxa"/>
            <w:vAlign w:val="top"/>
            <w:textDirection w:val="lrTb"/>
            <w:noWrap w:val="false"/>
          </w:tcPr>
          <w:p>
            <w:pPr>
              <w:pStyle w:val="994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</w:t>
            </w:r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 xml:space="preserve">к психологической диагностике, прогнозированию изменений и динамики уровня развития познавательной и </w:t>
            </w:r>
            <w:r>
              <w:rPr>
                <w:spacing w:val="-5"/>
                <w:sz w:val="28"/>
                <w:szCs w:val="28"/>
              </w:rPr>
              <w:t xml:space="preserve">мотивационно-волевой сферы, самосознания, психомоторики, способностей,</w:t>
            </w:r>
            <w:r>
              <w:rPr>
                <w:spacing w:val="-4"/>
                <w:sz w:val="28"/>
                <w:szCs w:val="28"/>
              </w:rPr>
              <w:t xml:space="preserve"> характера, темперамента, функциональных состояний, личностных черт и </w:t>
            </w:r>
            <w:r>
              <w:rPr>
                <w:spacing w:val="-6"/>
                <w:sz w:val="28"/>
                <w:szCs w:val="28"/>
              </w:rPr>
              <w:t xml:space="preserve">акцентуаций в норме и при психических отклонениях с целью гармонизации </w:t>
            </w:r>
            <w:r>
              <w:rPr>
                <w:sz w:val="28"/>
                <w:szCs w:val="28"/>
              </w:rPr>
              <w:t xml:space="preserve">психического функционирования человека</w:t>
            </w:r>
            <w:r>
              <w:rPr>
                <w:b/>
                <w:i/>
                <w:color w:val="000000"/>
                <w:sz w:val="28"/>
                <w:szCs w:val="28"/>
              </w:rPr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top"/>
            <w:textDirection w:val="lrTb"/>
            <w:noWrap w:val="false"/>
          </w:tcPr>
          <w:p>
            <w:pPr>
              <w:pStyle w:val="9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6" w:type="dxa"/>
            <w:vAlign w:val="top"/>
            <w:textDirection w:val="lrTb"/>
            <w:noWrap w:val="false"/>
          </w:tcPr>
          <w:p>
            <w:pPr>
              <w:pStyle w:val="994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Научно-исследовательская деятельность</w:t>
            </w:r>
            <w:r>
              <w:rPr>
                <w:b/>
                <w:i/>
                <w:color w:val="000000"/>
                <w:sz w:val="28"/>
                <w:szCs w:val="28"/>
              </w:rPr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top"/>
            <w:textDirection w:val="lrTb"/>
            <w:noWrap w:val="false"/>
          </w:tcPr>
          <w:p>
            <w:pPr>
              <w:pStyle w:val="9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ПК-6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6" w:type="dxa"/>
            <w:vAlign w:val="top"/>
            <w:textDirection w:val="lrTb"/>
            <w:noWrap w:val="false"/>
          </w:tcPr>
          <w:p>
            <w:pPr>
              <w:pStyle w:val="994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 к постановке профессиональных задач в области научно-исследовательской и практической деятел</w:t>
            </w:r>
            <w:r>
              <w:rPr>
                <w:color w:val="000000"/>
                <w:sz w:val="28"/>
                <w:szCs w:val="28"/>
              </w:rPr>
              <w:t xml:space="preserve">ь</w:t>
            </w:r>
            <w:r>
              <w:rPr>
                <w:color w:val="000000"/>
                <w:sz w:val="28"/>
                <w:szCs w:val="28"/>
              </w:rPr>
              <w:t xml:space="preserve">ности</w:t>
            </w:r>
            <w:r>
              <w:rPr>
                <w:b/>
                <w:i/>
                <w:color w:val="000000"/>
                <w:sz w:val="28"/>
                <w:szCs w:val="28"/>
              </w:rPr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top"/>
            <w:textDirection w:val="lrTb"/>
            <w:noWrap w:val="false"/>
          </w:tcPr>
          <w:p>
            <w:pPr>
              <w:pStyle w:val="9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6" w:type="dxa"/>
            <w:vAlign w:val="top"/>
            <w:textDirection w:val="lrTb"/>
            <w:noWrap w:val="false"/>
          </w:tcPr>
          <w:p>
            <w:pPr>
              <w:pStyle w:val="994"/>
              <w:rPr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Организационно-управленческая деятельность</w:t>
            </w:r>
            <w:r>
              <w:rPr>
                <w:sz w:val="28"/>
                <w:szCs w:val="28"/>
              </w:rPr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top"/>
            <w:textDirection w:val="lrTb"/>
            <w:noWrap w:val="false"/>
          </w:tcPr>
          <w:p>
            <w:pPr>
              <w:pStyle w:val="9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ПК-13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6" w:type="dxa"/>
            <w:vAlign w:val="top"/>
            <w:textDirection w:val="lrTb"/>
            <w:noWrap w:val="false"/>
          </w:tcPr>
          <w:p>
            <w:pPr>
              <w:pStyle w:val="1020"/>
              <w:ind w:left="0"/>
              <w:jc w:val="both"/>
              <w:spacing w:before="0" w:after="0"/>
              <w:shd w:val="clear" w:color="auto" w:fill="ffffff"/>
              <w:tabs>
                <w:tab w:val="left" w:pos="708" w:leader="none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 к проведению работ с персоналом организации с целью отбора кадров и создания психологического климата, способствующего оптимизации производственного процесса</w:t>
            </w:r>
            <w:r>
              <w:rPr>
                <w:sz w:val="28"/>
                <w:szCs w:val="28"/>
              </w:rPr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top"/>
            <w:textDirection w:val="lrTb"/>
            <w:noWrap w:val="false"/>
          </w:tcPr>
          <w:p>
            <w:pPr>
              <w:pStyle w:val="9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ПК-14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6" w:type="dxa"/>
            <w:vAlign w:val="top"/>
            <w:textDirection w:val="lrTb"/>
            <w:noWrap w:val="false"/>
          </w:tcPr>
          <w:p>
            <w:pPr>
              <w:pStyle w:val="1020"/>
              <w:ind w:left="0"/>
              <w:jc w:val="both"/>
              <w:spacing w:before="0" w:after="0"/>
              <w:shd w:val="clear" w:color="auto" w:fill="ffffff"/>
              <w:tabs>
                <w:tab w:val="left" w:pos="708" w:leader="none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 к реализации психологических технологий, ориентированных на личностный рост сотрудников организации и охрану здоровья индивидов и групп</w:t>
            </w:r>
            <w:r>
              <w:rPr>
                <w:sz w:val="28"/>
                <w:szCs w:val="28"/>
              </w:rPr>
            </w:r>
            <w:r/>
          </w:p>
        </w:tc>
      </w:tr>
    </w:tbl>
    <w:p>
      <w:pPr>
        <w:pStyle w:val="994"/>
        <w:jc w:val="center"/>
        <w:rPr>
          <w:b/>
          <w:iCs/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850" w:bottom="1134" w:left="1701" w:header="708" w:footer="708" w:gutter="0"/>
          <w:cols w:num="1" w:sep="0" w:space="708" w:equalWidth="1"/>
          <w:docGrid w:linePitch="360"/>
        </w:sectPr>
      </w:pPr>
      <w:r>
        <w:rPr>
          <w:b/>
          <w:iCs/>
          <w:sz w:val="28"/>
          <w:szCs w:val="28"/>
        </w:rPr>
      </w:r>
      <w:r/>
    </w:p>
    <w:p>
      <w:pPr>
        <w:pStyle w:val="1024"/>
        <w:jc w:val="center"/>
        <w:spacing w:line="240" w:lineRule="auto"/>
        <w:widowControl/>
        <w:rPr>
          <w:rStyle w:val="1013"/>
          <w:b/>
          <w:sz w:val="28"/>
          <w:szCs w:val="28"/>
        </w:rPr>
      </w:pPr>
      <w:r>
        <w:rPr>
          <w:rStyle w:val="1013"/>
          <w:b/>
          <w:sz w:val="28"/>
          <w:szCs w:val="28"/>
        </w:rPr>
        <w:t xml:space="preserve">РАЗДЕЛ 1. ОБЩАЯ ПСИХОЛОГИЯ</w:t>
      </w:r>
      <w:r/>
    </w:p>
    <w:p>
      <w:pPr>
        <w:pStyle w:val="1024"/>
        <w:jc w:val="center"/>
        <w:spacing w:line="240" w:lineRule="auto"/>
        <w:widowControl/>
        <w:rPr>
          <w:rStyle w:val="1013"/>
          <w:sz w:val="28"/>
          <w:szCs w:val="28"/>
        </w:rPr>
      </w:pPr>
      <w:r>
        <w:rPr>
          <w:rStyle w:val="1013"/>
          <w:sz w:val="28"/>
          <w:szCs w:val="28"/>
        </w:rPr>
      </w:r>
      <w:r/>
    </w:p>
    <w:p>
      <w:pPr>
        <w:pStyle w:val="997"/>
        <w:ind w:firstLine="709"/>
        <w:jc w:val="both"/>
        <w:spacing w:before="0" w:after="0"/>
        <w:rPr>
          <w:bCs w:val="0"/>
          <w:i w:val="0"/>
          <w:sz w:val="28"/>
          <w:szCs w:val="28"/>
        </w:rPr>
      </w:pPr>
      <w:r>
        <w:rPr>
          <w:bCs w:val="0"/>
          <w:i w:val="0"/>
          <w:sz w:val="28"/>
          <w:szCs w:val="28"/>
        </w:rPr>
        <w:t xml:space="preserve">Тема 1.  Психология как наука.  Предмет психологии, ее задачи и методы.</w:t>
      </w:r>
      <w:r>
        <w:rPr>
          <w:bCs w:val="0"/>
          <w:i w:val="0"/>
          <w:sz w:val="28"/>
          <w:szCs w:val="28"/>
        </w:rPr>
      </w:r>
      <w:r/>
    </w:p>
    <w:p>
      <w:pPr>
        <w:pStyle w:val="997"/>
        <w:ind w:firstLine="709"/>
        <w:jc w:val="both"/>
        <w:spacing w:before="0" w:after="0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Научные и ненаучные психологические знания. Общая характеристика психологии как науки. Понятие предмета и объекта науки. Структура общей психологии, ее основные отрасли. Задачи общей психологии.  </w:t>
      </w:r>
      <w:r/>
    </w:p>
    <w:p>
      <w:pPr>
        <w:pStyle w:val="1016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</w:t>
      </w:r>
      <w:r>
        <w:rPr>
          <w:sz w:val="28"/>
          <w:szCs w:val="28"/>
          <w:lang w:val="ru-RU"/>
        </w:rPr>
        <w:t xml:space="preserve">х</w:t>
      </w:r>
      <w:r>
        <w:rPr>
          <w:sz w:val="28"/>
          <w:szCs w:val="28"/>
        </w:rPr>
        <w:t xml:space="preserve">ическое отражение как субъективный образ объективного мира. Основные этапы развития представлений о предмете психологии. Роль и место психологии в системе естественных и общественных наук.  Междисциплинарные связи психологической науки.</w:t>
      </w:r>
      <w:r/>
    </w:p>
    <w:p>
      <w:pPr>
        <w:pStyle w:val="101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Методы психологии. Связь методов психологии с методами других наук. Специфика теоретических методов психологического    познания. Естественнонаучная и гуманитарная парадигмы в психологии.  </w:t>
      </w:r>
      <w:r/>
    </w:p>
    <w:p>
      <w:pPr>
        <w:pStyle w:val="1028"/>
        <w:jc w:val="both"/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  <w:r/>
    </w:p>
    <w:p>
      <w:pPr>
        <w:pStyle w:val="103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2. Понятие о психике и её эволюции. Происхождение и развитие человеческого сознания.</w:t>
      </w:r>
      <w:r/>
    </w:p>
    <w:p>
      <w:pPr>
        <w:pStyle w:val="1033"/>
        <w:rPr>
          <w:szCs w:val="28"/>
        </w:rPr>
      </w:pPr>
      <w:r>
        <w:rPr>
          <w:szCs w:val="28"/>
        </w:rPr>
        <w:t xml:space="preserve"> Психика как свойство высокоорганизованной живой материи. Природа и механизмы психических явлений. </w:t>
      </w:r>
      <w:r/>
    </w:p>
    <w:p>
      <w:pPr>
        <w:pStyle w:val="103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психики животных. </w:t>
      </w:r>
      <w:r>
        <w:rPr>
          <w:sz w:val="28"/>
          <w:szCs w:val="28"/>
        </w:rPr>
        <w:t xml:space="preserve">Филогенез и онтогенез. </w:t>
      </w:r>
      <w:r>
        <w:rPr>
          <w:sz w:val="28"/>
          <w:szCs w:val="28"/>
        </w:rPr>
        <w:t xml:space="preserve">Инстинктивное поведение животных и стадия элементарной психики.  Стадия интеллектуального поведения, её основные особенности. Общие проблемы происхождения психики человека.</w:t>
      </w:r>
      <w:r/>
    </w:p>
    <w:p>
      <w:pPr>
        <w:pStyle w:val="103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Сознание как высший уровень психического отраж</w:t>
      </w:r>
      <w:r>
        <w:rPr>
          <w:sz w:val="28"/>
          <w:szCs w:val="28"/>
        </w:rPr>
        <w:t xml:space="preserve">ения.  Основные функции психики. Активность и интенциональность – основные характеристики сознания.  Рефлексия и мотивационно-ценностный характер сознания. Роль труда в формировании и развитии сознания человека. Концепция А.Н. Леонтьева. Предпосылки и усло</w:t>
      </w:r>
      <w:r>
        <w:rPr>
          <w:sz w:val="28"/>
          <w:szCs w:val="28"/>
        </w:rPr>
        <w:t xml:space="preserve">вия возникновения сознания: совместная продуктивная деятельность людей, распределение труда, ролевая дифференциация и активизация общения, выработка и использование языка, других знаковых систем, становление человеческой материальной и духовной культуры.  </w:t>
      </w:r>
      <w:r/>
    </w:p>
    <w:p>
      <w:pPr>
        <w:pStyle w:val="103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Культурно-историческая концепция развития психики человека. Противоборство «биологического» и «ид</w:t>
      </w:r>
      <w:r>
        <w:rPr>
          <w:sz w:val="28"/>
          <w:szCs w:val="28"/>
        </w:rPr>
        <w:t xml:space="preserve">еального» подходов к решению проблемы происхождения сознания человека. Понятие о высших психических функциях в концепции Л.С. Выготского. Составные части концепции Л.С. Выготского: человек и природа, человек и его собственная психика, генетические аспекты.</w:t>
      </w:r>
      <w:r/>
    </w:p>
    <w:p>
      <w:pPr>
        <w:pStyle w:val="1028"/>
        <w:jc w:val="both"/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  <w:r/>
    </w:p>
    <w:p>
      <w:pPr>
        <w:pStyle w:val="1030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Психологическая теория деятельности.</w:t>
      </w:r>
      <w:r/>
    </w:p>
    <w:p>
      <w:pPr>
        <w:pStyle w:val="99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понятие о деятельности как форме взаимодействия человека с окружающей средой. Виды деятельности. Деятельность и развитие чел</w:t>
      </w:r>
      <w:r>
        <w:rPr>
          <w:sz w:val="28"/>
          <w:szCs w:val="28"/>
        </w:rPr>
        <w:t xml:space="preserve">овека. Общая характеристика строения деятельности в психологической теории деятельности А.Н. Леонтьева. Структура деятельности. Действие как центральный компонент деятельности. Основные характеристики действия. Потребность как исходная форма живых организм</w:t>
      </w:r>
      <w:r>
        <w:rPr>
          <w:sz w:val="28"/>
          <w:szCs w:val="28"/>
        </w:rPr>
        <w:t xml:space="preserve">ов. Мотив деятельности. Ведущий мотив и мотивы – стимулы.  Цель деятельности. Знания, умения, навыки и привычки в структуре деятельности; их значение, особенности.   Значение психологической теории деятельности в понимании психического развития человека.  </w:t>
      </w:r>
      <w:r/>
    </w:p>
    <w:p>
      <w:pPr>
        <w:pStyle w:val="1033"/>
        <w:rPr>
          <w:szCs w:val="28"/>
        </w:rPr>
      </w:pPr>
      <w:r>
        <w:rPr>
          <w:szCs w:val="28"/>
        </w:rPr>
      </w:r>
      <w:r/>
    </w:p>
    <w:p>
      <w:pPr>
        <w:pStyle w:val="103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 xml:space="preserve">4</w:t>
      </w:r>
      <w:r>
        <w:rPr>
          <w:b/>
          <w:sz w:val="28"/>
          <w:szCs w:val="28"/>
        </w:rPr>
        <w:t xml:space="preserve">. Ощущения и восприятие.</w:t>
      </w:r>
      <w:r/>
    </w:p>
    <w:p>
      <w:pPr>
        <w:pStyle w:val="103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Ощущения и восприятие как различные формы образного отражения реальности. </w:t>
      </w:r>
      <w:r/>
    </w:p>
    <w:p>
      <w:pPr>
        <w:pStyle w:val="1033"/>
        <w:rPr>
          <w:szCs w:val="28"/>
        </w:rPr>
      </w:pPr>
      <w:r>
        <w:rPr>
          <w:szCs w:val="28"/>
        </w:rPr>
        <w:t xml:space="preserve">Ощущение как чувственное отображение отдельных свойств предметов. Физиологические механизмы ощущения. Понятие об анализат</w:t>
      </w:r>
      <w:r>
        <w:rPr>
          <w:szCs w:val="28"/>
        </w:rPr>
        <w:t xml:space="preserve">орах. Рефлекторный характер анализатора. Классификация ощущений. Интероцептивные, проприоцептивные и экстероцептивные ощущения. Контактные и дистантные ощущения. Закономерности ощущений. Основные свойства ощущений: качество, интенсивность, протяжённость.  </w:t>
      </w:r>
      <w:r>
        <w:rPr>
          <w:szCs w:val="28"/>
        </w:rPr>
        <w:t xml:space="preserve">Закон Вебера-Фехнера.</w:t>
      </w:r>
      <w:r>
        <w:rPr>
          <w:szCs w:val="28"/>
        </w:rPr>
      </w:r>
      <w:r/>
    </w:p>
    <w:p>
      <w:pPr>
        <w:pStyle w:val="1033"/>
        <w:rPr>
          <w:szCs w:val="28"/>
        </w:rPr>
      </w:pPr>
      <w:r>
        <w:rPr>
          <w:szCs w:val="28"/>
        </w:rPr>
        <w:t xml:space="preserve">Восприятие как предметное отражение действительности.  Основные виды восприятия. Классификация видов восприятия. Виды восприятия по ведущему анализатору. Виды восприятия по форме существования материи. Виды восприятия в зависимости от волевого усилия.</w:t>
      </w:r>
      <w:r/>
    </w:p>
    <w:p>
      <w:pPr>
        <w:pStyle w:val="1033"/>
        <w:rPr>
          <w:szCs w:val="28"/>
        </w:rPr>
      </w:pPr>
      <w:r>
        <w:rPr>
          <w:szCs w:val="28"/>
        </w:rPr>
        <w:t xml:space="preserve">Основные свойства восприятия: предметность, целостность, константность, осмысленность и обобщённость, апперцепция, избирательность. Понятие об иллюзии восприятия. Предмет и фон в восприятии. Соотношение объекта и фона.</w:t>
      </w:r>
      <w:r/>
    </w:p>
    <w:p>
      <w:pPr>
        <w:pStyle w:val="103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Взаимосвязь ощущения и восприятия.</w:t>
      </w:r>
      <w:r/>
    </w:p>
    <w:p>
      <w:pPr>
        <w:pStyle w:val="103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103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5</w:t>
      </w:r>
      <w:r>
        <w:rPr>
          <w:b/>
          <w:sz w:val="28"/>
          <w:szCs w:val="28"/>
        </w:rPr>
        <w:t xml:space="preserve">. Внимание и память.</w:t>
      </w:r>
      <w:r>
        <w:rPr>
          <w:b/>
          <w:sz w:val="28"/>
          <w:szCs w:val="28"/>
        </w:rPr>
      </w:r>
      <w:r/>
    </w:p>
    <w:p>
      <w:pPr>
        <w:pStyle w:val="1030"/>
        <w:ind w:firstLine="5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Особенности внимания по сравнению с другими психическими явлениями. Теории внимания. Моторная теория Т.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Рибо. Теория А.А.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Ухтомского. Концепция внимания П.Я.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Гальперина. </w:t>
      </w:r>
      <w:r>
        <w:rPr>
          <w:sz w:val="28"/>
          <w:szCs w:val="28"/>
        </w:rPr>
        <w:t xml:space="preserve">Теория забывания Эббингауза. </w:t>
      </w:r>
      <w:r>
        <w:rPr>
          <w:sz w:val="28"/>
          <w:szCs w:val="28"/>
        </w:rPr>
        <w:t xml:space="preserve">Виды внимания. Непроизвольное внимание. Произвольное внимание. Послепроизвольное внимание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словия возникновения</w:t>
      </w:r>
      <w:r>
        <w:rPr>
          <w:sz w:val="28"/>
          <w:szCs w:val="28"/>
        </w:rPr>
        <w:t xml:space="preserve"> видов внимания</w:t>
      </w:r>
      <w:r>
        <w:rPr>
          <w:sz w:val="28"/>
          <w:szCs w:val="28"/>
        </w:rPr>
        <w:t xml:space="preserve">.  Сосредоточенность внимания. Устойчивость внимания. Объем внимания. Распределение внимания. Переключаемость внимания. Внимание и деятельность. Связь внимания с механизмами регуляции и организации деятельности. Развитие внимания.</w:t>
      </w:r>
      <w:r/>
    </w:p>
    <w:p>
      <w:pPr>
        <w:pStyle w:val="1030"/>
        <w:ind w:firstLine="6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представление о памяти.  Основные факты и закономерн</w:t>
      </w:r>
      <w:r>
        <w:rPr>
          <w:sz w:val="28"/>
          <w:szCs w:val="28"/>
        </w:rPr>
        <w:t xml:space="preserve">ости памяти. Теории памяти. Процессы памяти. Запоминание. Сохранение. Воспроизведение. Припоминание. Забывание. Факторы, влияющие на забывание. Качества памяти: скорость запоминания; скорость забывания. Виды памяти. Генетическая память. Прижизненная память</w:t>
      </w:r>
      <w:r>
        <w:rPr>
          <w:sz w:val="28"/>
          <w:szCs w:val="28"/>
        </w:rPr>
        <w:t xml:space="preserve">. Непроизвольная и произвольная память. Механическая память. Смысловая память. Кратковременная, оперативная и долговременная память. Словесно-логическая и образная память. Зрительная память. Слуховая память. Двигательная память. Осязательная память. Законы</w:t>
      </w:r>
      <w:r>
        <w:rPr>
          <w:sz w:val="28"/>
          <w:szCs w:val="28"/>
        </w:rPr>
        <w:t xml:space="preserve"> и закономерности памяти</w:t>
      </w:r>
      <w:r>
        <w:rPr>
          <w:sz w:val="28"/>
          <w:szCs w:val="28"/>
        </w:rPr>
        <w:t xml:space="preserve">. Закон осмысления. Закон интереса. Закон установки. Закон усиления первоначального впечатления. Закон контекста. Закон объема знаний. Закон оптимальной длины запоминаемого ряда. Закон торможения. Закон края. Закон повторения.</w:t>
      </w:r>
      <w:r>
        <w:rPr>
          <w:sz w:val="28"/>
          <w:szCs w:val="28"/>
        </w:rPr>
        <w:t xml:space="preserve"> Эффект Зейгарник.</w:t>
      </w:r>
      <w:r/>
    </w:p>
    <w:p>
      <w:pPr>
        <w:pStyle w:val="1030"/>
        <w:ind w:firstLine="6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Мнемотехнические приемы. Метод ассоциаций. Метод связок. Метод мест. Память изучение. Принципы организации памяти. Исследования памяти в когнитивной психологии. Память и деятельность. Развитие и тренировка памяти.  </w:t>
      </w:r>
      <w:r/>
    </w:p>
    <w:p>
      <w:pPr>
        <w:pStyle w:val="1030"/>
        <w:ind w:firstLine="648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103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6</w:t>
      </w:r>
      <w:r>
        <w:rPr>
          <w:b/>
          <w:sz w:val="28"/>
          <w:szCs w:val="28"/>
        </w:rPr>
        <w:t xml:space="preserve">. Мышление и воображение.</w:t>
      </w:r>
      <w:r/>
    </w:p>
    <w:p>
      <w:pPr>
        <w:pStyle w:val="1030"/>
        <w:ind w:left="144" w:firstLine="4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представле</w:t>
      </w:r>
      <w:r>
        <w:rPr>
          <w:sz w:val="28"/>
          <w:szCs w:val="28"/>
        </w:rPr>
        <w:t xml:space="preserve">ние о мышлении. Две стадии мышления: допонятийное и понятийное мышление. Виды мышления: наглядно-действенное, наглядно-образное и словесно-логическое. Образное мышление и воображение. Типы и виды мышления. Дискурсивное (умозаключающее) и интуитивное мышлен</w:t>
      </w:r>
      <w:r>
        <w:rPr>
          <w:sz w:val="28"/>
          <w:szCs w:val="28"/>
        </w:rPr>
        <w:t xml:space="preserve">ие. Предметно-действенное, наглядно-образное и словесно-логическое мышление. Теоретическое (концептуальное) и практическое мышление. Аналитическое (логическое) мышление. Реалистическое мышление.  Формы мыслительного процесса: формирование и усвоение поняти</w:t>
      </w:r>
      <w:r>
        <w:rPr>
          <w:sz w:val="28"/>
          <w:szCs w:val="28"/>
        </w:rPr>
        <w:t xml:space="preserve">й, суждений и умозаключений; решение проблем (мыслительных задач). Понятие. Суждение. Умозаключение. Индукция. Дедукция. Аналогия. Мыслительные операции. Анализ. Синтез. Сравнение. Обобщение. Абстрагирование. Конкретизация. Систематизация (классификация). </w:t>
      </w:r>
      <w:r/>
    </w:p>
    <w:p>
      <w:pPr>
        <w:pStyle w:val="1030"/>
        <w:ind w:left="144" w:firstLine="4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Мышление и творческая личность. Мышление и интеллект. Мышление как форма познавательной деятельности субъекта. Фило-, социо- и онтогенез мышления.  </w:t>
      </w:r>
      <w:r/>
    </w:p>
    <w:p>
      <w:pPr>
        <w:pStyle w:val="1030"/>
        <w:ind w:left="144" w:firstLine="4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Воображение.  Активное и пассивное. Творческое активное воображение. Воссоздающее активное воображение. Преднамеренное пассивное и непреднамеренное</w:t>
      </w:r>
      <w:r>
        <w:rPr>
          <w:sz w:val="28"/>
          <w:szCs w:val="28"/>
        </w:rPr>
        <w:t xml:space="preserve"> пассивное воображение. Мечты. Грезы. Галлюцинации. Сновидения. Аналитико-синтетический характер процессов воображения. Агглютинация. Акцентирование или заострение. Гиперболизация. Схематизация. Типизация. Функции воображения. Представление действительност</w:t>
      </w:r>
      <w:r>
        <w:rPr>
          <w:sz w:val="28"/>
          <w:szCs w:val="28"/>
        </w:rPr>
        <w:t xml:space="preserve">и в образах и возможность пользоваться ими. Регулирование эмоциональных состояний. Произвольная регуляция познавательных процессов и состояний человека. Управление психофизиологическим состоянием организма. Воображение и мышление. Воображение и творчество.</w:t>
      </w:r>
      <w:r/>
    </w:p>
    <w:p>
      <w:pPr>
        <w:pStyle w:val="1030"/>
        <w:ind w:left="144" w:firstLine="432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103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7</w:t>
      </w:r>
      <w:r>
        <w:rPr>
          <w:b/>
          <w:sz w:val="28"/>
          <w:szCs w:val="28"/>
        </w:rPr>
        <w:t xml:space="preserve">. Эмоции</w:t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 xml:space="preserve">и воля</w:t>
      </w:r>
      <w:r>
        <w:rPr>
          <w:b/>
          <w:sz w:val="28"/>
          <w:szCs w:val="28"/>
        </w:rPr>
        <w:t xml:space="preserve">.</w:t>
      </w:r>
      <w:r/>
    </w:p>
    <w:p>
      <w:pPr>
        <w:pStyle w:val="1031"/>
        <w:ind w:firstLine="720"/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направления в развитии представлений об эмоциях. Понятие эмоций и чувств. Специфика психического отражения в эмоциях. Закономерности эмоций и чувств.  Биологическая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целесообразность эмоций.  Функции эмоций.   Теории эмоций: биологическая концепция Ч. Дарвина, периферическая теория Джеймса-Ланге, теория Кеннона-Барда, информационная теория эмоций П. Симонова. Классификации эмоций и чувств. </w:t>
      </w:r>
      <w:r/>
    </w:p>
    <w:p>
      <w:pPr>
        <w:pStyle w:val="1030"/>
        <w:ind w:firstLine="5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воли, волевого действия и волевой регуляции.  Функции воли в различных подходах. Выбор мотивов и целей.  Мобилизация физических и психических возможн</w:t>
      </w:r>
      <w:r>
        <w:rPr>
          <w:sz w:val="28"/>
          <w:szCs w:val="28"/>
        </w:rPr>
        <w:t xml:space="preserve">остей при достижении поставленных целей. Волевая регуляция человеческого поведения. Структура волевых действий. Виды волевого действия. Волевые качества.  Развитие волевой регуляции в онтогенезе. Волевые свойства личности. Воспитание и самовоспитание воли.</w:t>
      </w:r>
      <w:r/>
    </w:p>
    <w:p>
      <w:pPr>
        <w:pStyle w:val="1028"/>
        <w:jc w:val="both"/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  <w:r/>
    </w:p>
    <w:p>
      <w:pPr>
        <w:pStyle w:val="103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8</w:t>
      </w:r>
      <w:r>
        <w:rPr>
          <w:b/>
          <w:sz w:val="28"/>
          <w:szCs w:val="28"/>
        </w:rPr>
        <w:t xml:space="preserve">. Темперамент</w:t>
      </w:r>
      <w:r>
        <w:rPr>
          <w:b/>
          <w:sz w:val="28"/>
          <w:szCs w:val="28"/>
        </w:rPr>
        <w:t xml:space="preserve"> и характер</w:t>
      </w:r>
      <w:r>
        <w:rPr>
          <w:b/>
          <w:sz w:val="28"/>
          <w:szCs w:val="28"/>
        </w:rPr>
        <w:t xml:space="preserve">.</w:t>
      </w:r>
      <w:r/>
    </w:p>
    <w:p>
      <w:pPr>
        <w:pStyle w:val="1033"/>
        <w:rPr>
          <w:szCs w:val="28"/>
        </w:rPr>
      </w:pPr>
      <w:r>
        <w:rPr>
          <w:szCs w:val="28"/>
        </w:rPr>
        <w:t xml:space="preserve">Темперамент как свойство личности.  Основные типы темперамента. Осно</w:t>
      </w:r>
      <w:r>
        <w:rPr>
          <w:szCs w:val="28"/>
        </w:rPr>
        <w:t xml:space="preserve">вные типы темперамента: холерический, сангвинический, меланхолический, флегматический. Свойства нервной системы как основа темперамента.  Сила возбуждения и торможения, уравновешенность и подвижность нервных процессов. Типы нервной системы по И.П. Павлову.</w:t>
      </w:r>
      <w:r/>
    </w:p>
    <w:p>
      <w:pPr>
        <w:pStyle w:val="1033"/>
        <w:rPr>
          <w:szCs w:val="28"/>
        </w:rPr>
      </w:pPr>
      <w:r>
        <w:rPr>
          <w:szCs w:val="28"/>
        </w:rPr>
        <w:t xml:space="preserve">Учения о</w:t>
      </w:r>
      <w:r>
        <w:rPr>
          <w:szCs w:val="28"/>
        </w:rPr>
        <w:t xml:space="preserve"> темпераменте. Типология Э. Кречмера. Концепция типов телосложения и темперамента по У. Шелдону. Исследования проблемы темперамента в трудах И.П. Павлова. Основные свойства темперамента и их проявления по Б.М. Теплову. Концепция темперамента В.М. Русалова.</w:t>
      </w:r>
      <w:r/>
    </w:p>
    <w:p>
      <w:pPr>
        <w:pStyle w:val="103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Характер</w:t>
      </w:r>
      <w:r>
        <w:rPr>
          <w:sz w:val="28"/>
          <w:szCs w:val="28"/>
        </w:rPr>
        <w:t xml:space="preserve"> как свойство личности.  Структура и свойства характера. П</w:t>
      </w:r>
      <w:r>
        <w:rPr>
          <w:sz w:val="28"/>
          <w:szCs w:val="28"/>
        </w:rPr>
        <w:t xml:space="preserve">роблемы характера в психоанализе З. Фрейда. Опыт характерологи</w:t>
      </w:r>
      <w:r>
        <w:rPr>
          <w:sz w:val="28"/>
          <w:szCs w:val="28"/>
        </w:rPr>
        <w:t xml:space="preserve">и К. Юнга: понятие об экстраверсии и интроверсии. Клинический подход к изучению характера. Акцентуированная черта как основа классификации характеров в концепции К. Леонгарда, А.Е. Личко.      Взаимосвязь характера и темперамента.  Формирование характера. </w:t>
      </w:r>
      <w:r/>
    </w:p>
    <w:p>
      <w:pPr>
        <w:pStyle w:val="1028"/>
        <w:jc w:val="both"/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  <w:r/>
    </w:p>
    <w:p>
      <w:pPr>
        <w:pStyle w:val="103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9</w:t>
      </w:r>
      <w:r>
        <w:rPr>
          <w:b/>
          <w:sz w:val="28"/>
          <w:szCs w:val="28"/>
        </w:rPr>
        <w:t xml:space="preserve">. Способности.</w:t>
      </w:r>
      <w:r/>
    </w:p>
    <w:p>
      <w:pPr>
        <w:pStyle w:val="1033"/>
        <w:rPr>
          <w:szCs w:val="28"/>
        </w:rPr>
      </w:pPr>
      <w:r>
        <w:rPr>
          <w:szCs w:val="28"/>
        </w:rPr>
        <w:t xml:space="preserve">Понятие о способност</w:t>
      </w:r>
      <w:r>
        <w:rPr>
          <w:szCs w:val="28"/>
        </w:rPr>
        <w:t xml:space="preserve">ях</w:t>
      </w:r>
      <w:r>
        <w:rPr>
          <w:szCs w:val="28"/>
        </w:rPr>
        <w:t xml:space="preserve">. Определение способностей по Б.М. Теплову. Соотношение способностей и успешности обучения. Способности и развитие человека. Классификация способностей. Характеристика общих способностей. Теоретические и практические способности. </w:t>
      </w:r>
      <w:r>
        <w:rPr>
          <w:szCs w:val="28"/>
        </w:rPr>
        <w:t xml:space="preserve"> </w:t>
      </w:r>
      <w:r>
        <w:rPr>
          <w:szCs w:val="28"/>
        </w:rPr>
      </w:r>
      <w:r/>
    </w:p>
    <w:p>
      <w:pPr>
        <w:pStyle w:val="1033"/>
        <w:rPr>
          <w:szCs w:val="28"/>
        </w:rPr>
      </w:pPr>
      <w:r>
        <w:rPr>
          <w:szCs w:val="28"/>
        </w:rPr>
        <w:t xml:space="preserve">Уровни развития способностей и индивидуальные различия. Основная классификация уровней развития сп</w:t>
      </w:r>
      <w:r>
        <w:rPr>
          <w:szCs w:val="28"/>
        </w:rPr>
        <w:t xml:space="preserve">особностей. Врождённые задатки и генотип. Развитие задатков как социально обусловленный процесс. Потенциальные и актуальные способности. Соотношение общих и специальных способностей. Одарённость. Компенсация способностей. Мастерство и талант. Гениальность.</w:t>
      </w:r>
      <w:r/>
    </w:p>
    <w:p>
      <w:pPr>
        <w:pStyle w:val="1033"/>
        <w:rPr>
          <w:szCs w:val="28"/>
        </w:rPr>
      </w:pPr>
      <w:r>
        <w:rPr>
          <w:szCs w:val="28"/>
        </w:rPr>
        <w:t xml:space="preserve"> Основные этапы развития способностей. Роль игры в формировании способностей. Особенности семейного воспитания и развитие способностей.  </w:t>
      </w:r>
      <w:r/>
    </w:p>
    <w:p>
      <w:pPr>
        <w:pStyle w:val="1028"/>
        <w:ind w:left="0"/>
        <w:jc w:val="center"/>
        <w:spacing w:after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</w:r>
      <w:r/>
    </w:p>
    <w:p>
      <w:pPr>
        <w:pStyle w:val="1028"/>
        <w:ind w:left="0" w:firstLine="709"/>
        <w:jc w:val="both"/>
        <w:spacing w:after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Тема 10. Психические состояния.</w:t>
      </w:r>
      <w:r/>
    </w:p>
    <w:p>
      <w:pPr>
        <w:pStyle w:val="106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Психические состояния и их место среди других психических явлений. Функции психических состояний. Классификация психических состояний. Диаг</w:t>
      </w:r>
      <w:r>
        <w:rPr>
          <w:sz w:val="28"/>
          <w:szCs w:val="28"/>
        </w:rPr>
        <w:t xml:space="preserve">ностика психических состояний. Управление психическими состояниями. Развитие учения о психических состояниях.  Характеристика состояний организма и психики. Типичные функциональные состояния. Пограничные состояния и адаптация. Настроение. Страсть. Аффект. </w:t>
      </w:r>
      <w:r>
        <w:rPr>
          <w:sz w:val="28"/>
          <w:szCs w:val="28"/>
        </w:rPr>
        <w:t xml:space="preserve">Отличительные признаки аффекта. </w:t>
      </w:r>
      <w:r>
        <w:rPr>
          <w:sz w:val="28"/>
          <w:szCs w:val="28"/>
        </w:rPr>
        <w:t xml:space="preserve">Фрустрация. Основные причины фрустрации. Эмоциональный стресс. Стресс как неспецифическая реакция организма. Основные стадии стресса по Г. Селье. Функции психологической защиты и классификация видов психологической защиты. </w:t>
      </w:r>
      <w:r/>
    </w:p>
    <w:p>
      <w:pPr>
        <w:pStyle w:val="1028"/>
        <w:ind w:left="0"/>
        <w:jc w:val="both"/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  <w:r/>
    </w:p>
    <w:p>
      <w:pPr>
        <w:pStyle w:val="1028"/>
        <w:ind w:left="0"/>
        <w:jc w:val="center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Список рекомендованной  литературы по изучению курса</w:t>
      </w:r>
      <w:r/>
    </w:p>
    <w:p>
      <w:pPr>
        <w:pStyle w:val="99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Основная: </w:t>
      </w:r>
      <w:r/>
    </w:p>
    <w:p>
      <w:pPr>
        <w:pStyle w:val="1004"/>
        <w:numPr>
          <w:ilvl w:val="0"/>
          <w:numId w:val="37"/>
        </w:numPr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Arial" w:cs="Times New Roman"/>
          <w:color w:val="202023"/>
          <w:sz w:val="28"/>
          <w:szCs w:val="28"/>
          <w:highlight w:val="white"/>
        </w:rPr>
        <w:t xml:space="preserve">Абрамова, Г. С. Общая психология : учебное пособие / Г.С. Абрамова. — 2-е изд., стер. — Москва : ИНФРА-М, 2023. — 496 с. — (Высшее образование). — DOI 10.12737/textbook_5a09a3b1248ee9.03369591. - ISBN 978-5-16-018685-6. - Текст : электронный. - URL: </w:t>
      </w:r>
      <w:hyperlink r:id="rId11" w:tooltip="https://znanium.com/catalog/product/2033514" w:history="1">
        <w:r>
          <w:rPr>
            <w:rStyle w:val="1034"/>
            <w:rFonts w:ascii="Times New Roman" w:hAnsi="Times New Roman" w:eastAsia="Arial" w:cs="Times New Roman"/>
            <w:sz w:val="28"/>
            <w:szCs w:val="28"/>
            <w:highlight w:val="white"/>
          </w:rPr>
          <w:t xml:space="preserve">https:</w:t>
        </w:r>
        <w:r>
          <w:rPr>
            <w:rStyle w:val="1034"/>
            <w:rFonts w:ascii="Times New Roman" w:hAnsi="Times New Roman" w:eastAsia="Arial" w:cs="Times New Roman"/>
            <w:sz w:val="28"/>
            <w:szCs w:val="28"/>
            <w:highlight w:val="white"/>
          </w:rPr>
          <w:t xml:space="preserve">//znanium.com/catalog/product/2033514 </w:t>
        </w:r>
        <w:r>
          <w:rPr>
            <w:rStyle w:val="1034"/>
            <w:rFonts w:ascii="Times New Roman" w:hAnsi="Times New Roman" w:cs="Times New Roman"/>
            <w:sz w:val="28"/>
            <w:szCs w:val="28"/>
          </w:rPr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1004"/>
        <w:numPr>
          <w:ilvl w:val="0"/>
          <w:numId w:val="37"/>
        </w:numPr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eastAsia="Arial" w:cs="Times New Roman"/>
          <w:color w:val="000000"/>
          <w:sz w:val="28"/>
          <w:szCs w:val="22"/>
          <w:highlight w:val="white"/>
        </w:rPr>
        <w:t xml:space="preserve">Общая психология. Введение в общую психологию : учебное пособие для вузов / Д. А. Донцов, Л. В. Сенкевич, З. В. Луковцева, И. В. Огарь ; под научной редакцией Д. А. Донцова, З. В. Луковцева. — Москва : Издательство Юрайт, 2024. — 178 с. — (Высшее образован</w:t>
      </w:r>
      <w:r>
        <w:rPr>
          <w:rFonts w:ascii="Times New Roman" w:hAnsi="Times New Roman" w:eastAsia="Arial" w:cs="Times New Roman"/>
          <w:color w:val="000000"/>
          <w:sz w:val="28"/>
          <w:szCs w:val="22"/>
          <w:highlight w:val="white"/>
        </w:rPr>
        <w:t xml:space="preserve">ие). — ISBN 978-5-534-07159-7. — Текст : электронный // Образовательная 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платформа Юрайт [сайт]. — URL: </w:t>
      </w:r>
      <w:hyperlink r:id="rId12" w:tooltip="https://urait.ru/bcode/541040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https://urait.ru/bcode/541040</w:t>
        </w:r>
      </w:hyperlink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1004"/>
        <w:numPr>
          <w:ilvl w:val="0"/>
          <w:numId w:val="37"/>
        </w:numPr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white"/>
        </w:rPr>
        <w:t xml:space="preserve">основский, Б. А. 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 Общая психология : учебник для вузов / Б. А. Сосновский, О. Н. Молчанова, Э. Д. Телегина ; под редакцией Б. А. Сосновского. — 3-е изд., перераб. и доп. — Москва : Издательство Юрайт, 2024. — 342 с. — (Высшее образование). — ISBN 978-5-534-07277-8. — Текст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 : электронный // Образовательная платформа Юрайт [сайт]. — URL: </w:t>
      </w:r>
      <w:hyperlink r:id="rId13" w:tooltip="https://urait.ru/bcode/540886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https://urait.ru/bcode/540886</w:t>
        </w:r>
      </w:hyperlink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Дополнительная: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numPr>
          <w:ilvl w:val="0"/>
          <w:numId w:val="5"/>
        </w:numPr>
        <w:jc w:val="both"/>
        <w:tabs>
          <w:tab w:val="left" w:pos="709" w:leader="none"/>
          <w:tab w:val="clear" w:pos="720" w:leader="none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shd w:val="clear" w:color="auto" w:fill="fcfcfc"/>
        </w:rPr>
      </w:r>
      <w:r>
        <w:rPr>
          <w:rFonts w:ascii="Times New Roman" w:hAnsi="Times New Roman" w:eastAsia="Arial" w:cs="Times New Roman"/>
          <w:i/>
          <w:color w:val="000000"/>
          <w:sz w:val="28"/>
          <w:szCs w:val="22"/>
          <w:highlight w:val="white"/>
        </w:rPr>
        <w:t xml:space="preserve">Столяренко, Л. Д. </w:t>
      </w:r>
      <w:r>
        <w:rPr>
          <w:rFonts w:ascii="Times New Roman" w:hAnsi="Times New Roman" w:eastAsia="Arial" w:cs="Times New Roman"/>
          <w:color w:val="000000"/>
          <w:sz w:val="28"/>
          <w:szCs w:val="22"/>
          <w:highlight w:val="white"/>
        </w:rPr>
        <w:t xml:space="preserve"> Общая психология : учебник для вузов / Л. Д. Столяренко, В. Е. Столяренко. — Москва : Издательство Юрайт, 2022. — 355 с. — (Высшее образование). — ISBN 978-5-534-00094-8. — Текст : электронный // Образовательная платформа Юрайт [сайт]. — URL: </w:t>
      </w:r>
      <w:hyperlink r:id="rId14" w:tooltip="https://urait.ru/bcode/489945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2"/>
            <w:highlight w:val="white"/>
          </w:rPr>
          <w:t xml:space="preserve">https://urait.ru/bcode/489945</w:t>
        </w:r>
      </w:hyperlink>
      <w:r>
        <w:rPr>
          <w:rFonts w:ascii="Times New Roman" w:hAnsi="Times New Roman" w:cs="Times New Roman"/>
          <w:sz w:val="22"/>
          <w:szCs w:val="22"/>
        </w:rPr>
      </w:r>
      <w:r/>
    </w:p>
    <w:p>
      <w:pPr>
        <w:numPr>
          <w:ilvl w:val="0"/>
          <w:numId w:val="5"/>
        </w:numPr>
        <w:jc w:val="both"/>
        <w:tabs>
          <w:tab w:val="left" w:pos="709" w:leader="none"/>
          <w:tab w:val="clear" w:pos="720" w:leader="none"/>
        </w:tabs>
        <w:rPr>
          <w:sz w:val="28"/>
          <w:szCs w:val="28"/>
        </w:rPr>
      </w:pPr>
      <w:r>
        <w:rPr>
          <w:sz w:val="28"/>
          <w:szCs w:val="28"/>
          <w:shd w:val="clear" w:color="auto" w:fill="fcfcfc"/>
        </w:rPr>
        <w:t xml:space="preserve">Пономарева М. А. Общая психология и педагогика [Электронный ресурс]: ответы на экзаменационные вопросы/ Пономарева М.А., Сидорова М.В.— Электрон. текстовые данные.— Минск: ТетраСистемс, Тетралит, 2013.— 144 c.— Режим доступа: </w:t>
      </w:r>
      <w:r>
        <w:rPr>
          <w:sz w:val="28"/>
          <w:szCs w:val="28"/>
          <w:shd w:val="clear" w:color="auto" w:fill="fcfcfc"/>
        </w:rPr>
        <w:fldChar w:fldCharType="begin"/>
      </w:r>
      <w:r>
        <w:rPr>
          <w:sz w:val="28"/>
          <w:szCs w:val="28"/>
          <w:shd w:val="clear" w:color="auto" w:fill="fcfcfc"/>
        </w:rPr>
        <w:instrText xml:space="preserve"> HYPERLINK "http://www.iprbookshop.ru/28153" </w:instrText>
      </w:r>
      <w:r>
        <w:rPr>
          <w:sz w:val="28"/>
          <w:szCs w:val="28"/>
          <w:shd w:val="clear" w:color="auto" w:fill="fcfcfc"/>
        </w:rPr>
        <w:fldChar w:fldCharType="separate"/>
      </w:r>
      <w:r>
        <w:rPr>
          <w:rStyle w:val="1034"/>
          <w:sz w:val="28"/>
          <w:szCs w:val="28"/>
          <w:shd w:val="clear" w:color="auto" w:fill="fcfcfc"/>
        </w:rPr>
        <w:t xml:space="preserve">http://www.iprbo</w:t>
      </w:r>
      <w:bookmarkStart w:id="2" w:name="_Hlt515952212"/>
      <w:r>
        <w:rPr>
          <w:rStyle w:val="1034"/>
          <w:sz w:val="28"/>
          <w:szCs w:val="28"/>
          <w:shd w:val="clear" w:color="auto" w:fill="fcfcfc"/>
        </w:rPr>
        <w:t xml:space="preserve">o</w:t>
      </w:r>
      <w:bookmarkEnd w:id="2"/>
      <w:r>
        <w:rPr>
          <w:rStyle w:val="1034"/>
          <w:sz w:val="28"/>
          <w:szCs w:val="28"/>
          <w:shd w:val="clear" w:color="auto" w:fill="fcfcfc"/>
        </w:rPr>
        <w:t xml:space="preserve">kshop.ru/28153</w:t>
      </w:r>
      <w:r>
        <w:rPr>
          <w:sz w:val="28"/>
          <w:szCs w:val="28"/>
          <w:shd w:val="clear" w:color="auto" w:fill="fcfcfc"/>
        </w:rPr>
        <w:fldChar w:fldCharType="end"/>
      </w:r>
      <w:r>
        <w:rPr>
          <w:sz w:val="28"/>
          <w:szCs w:val="28"/>
          <w:shd w:val="clear" w:color="auto" w:fill="fcfcfc"/>
        </w:rPr>
        <w:t xml:space="preserve">. </w:t>
      </w:r>
      <w:r/>
    </w:p>
    <w:p>
      <w:pPr>
        <w:pStyle w:val="1004"/>
        <w:numPr>
          <w:ilvl w:val="0"/>
          <w:numId w:val="5"/>
        </w:numPr>
        <w:jc w:val="both"/>
        <w:widowControl/>
        <w:rPr>
          <w:sz w:val="28"/>
          <w:szCs w:val="28"/>
        </w:rPr>
      </w:pPr>
      <w:r>
        <w:rPr>
          <w:sz w:val="28"/>
          <w:szCs w:val="28"/>
        </w:rPr>
        <w:t xml:space="preserve">Козловская Т.Н. Общая психологи</w:t>
      </w:r>
      <w:r>
        <w:rPr>
          <w:sz w:val="28"/>
          <w:szCs w:val="28"/>
        </w:rPr>
        <w:t xml:space="preserve">я (сборник практических заданий) [Электронный ресурс]: учебное пособие / Т.Н. Козловская, А.А. Кириенко, Е.В. Назаренко; Оренбургский государственный университет. – Оренбург: Оренбургский государственный университет, 2017. – 344 с.: табл. – Режим доступа: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"http://biblioclub.ru/index.php?page=book&amp;id=481763" </w:instrText>
      </w:r>
      <w:r>
        <w:rPr>
          <w:sz w:val="28"/>
          <w:szCs w:val="28"/>
        </w:rPr>
        <w:fldChar w:fldCharType="separate"/>
      </w:r>
      <w:r>
        <w:rPr>
          <w:rStyle w:val="1034"/>
          <w:sz w:val="28"/>
          <w:szCs w:val="28"/>
        </w:rPr>
        <w:t xml:space="preserve">http://biblioclub.ru/index.php?page=book&amp;id=481763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</w:r>
      <w:r/>
    </w:p>
    <w:p>
      <w:pPr>
        <w:pStyle w:val="1004"/>
        <w:numPr>
          <w:ilvl w:val="0"/>
          <w:numId w:val="5"/>
        </w:numPr>
        <w:jc w:val="both"/>
        <w:widowControl/>
        <w:rPr>
          <w:sz w:val="28"/>
          <w:szCs w:val="28"/>
        </w:rPr>
      </w:pPr>
      <w:r>
        <w:rPr>
          <w:sz w:val="28"/>
          <w:szCs w:val="28"/>
        </w:rPr>
        <w:t xml:space="preserve">Крысько В. Г. Общая психология в схемах и комментариях [Электронный ресурс]: учеб. пособие / В.Г. Крысько. — 7-е изд., перераб. и доп. — Москва: Вузовский учебник: ИНФРА-М, 2019. — 196 с. – Режим доступа: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"https://new.znanium.com/catalog/product/993453" </w:instrText>
      </w:r>
      <w:r>
        <w:rPr>
          <w:sz w:val="28"/>
          <w:szCs w:val="28"/>
        </w:rPr>
        <w:fldChar w:fldCharType="separate"/>
      </w:r>
      <w:r>
        <w:rPr>
          <w:rStyle w:val="1034"/>
          <w:sz w:val="28"/>
          <w:szCs w:val="28"/>
        </w:rPr>
        <w:t xml:space="preserve">https://new.znanium.com/catalog/product/993453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</w:r>
      <w:r/>
    </w:p>
    <w:p>
      <w:pPr>
        <w:pStyle w:val="1004"/>
        <w:numPr>
          <w:ilvl w:val="0"/>
          <w:numId w:val="5"/>
        </w:numPr>
        <w:jc w:val="both"/>
        <w:widowControl/>
        <w:rPr>
          <w:sz w:val="28"/>
          <w:szCs w:val="28"/>
        </w:rPr>
      </w:pPr>
      <w:r>
        <w:rPr>
          <w:sz w:val="28"/>
          <w:szCs w:val="28"/>
        </w:rPr>
        <w:t xml:space="preserve">Общая психология [Электронный ресурс]: хрестоматия / сост. Л.В. Зубова, О.А. Щербинина; Оренбургский государственный университет. – Оренбург: Оренбургский государственный университет, 2015. – 102 с. – Режим доступа: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"http://biblioclub.ru/index.php?page=book&amp;id=439233" </w:instrText>
      </w:r>
      <w:r>
        <w:rPr>
          <w:sz w:val="28"/>
          <w:szCs w:val="28"/>
        </w:rPr>
        <w:fldChar w:fldCharType="separate"/>
      </w:r>
      <w:r>
        <w:rPr>
          <w:rStyle w:val="1034"/>
          <w:sz w:val="28"/>
          <w:szCs w:val="28"/>
        </w:rPr>
        <w:t xml:space="preserve">http://biblioclub.ru/index.php?page=book&amp;id=439233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</w:r>
      <w:r/>
    </w:p>
    <w:p>
      <w:pPr>
        <w:pStyle w:val="994"/>
        <w:jc w:val="both"/>
        <w:rPr>
          <w:sz w:val="32"/>
          <w:szCs w:val="32"/>
        </w:rPr>
      </w:pPr>
      <w:r>
        <w:rPr>
          <w:sz w:val="32"/>
          <w:szCs w:val="32"/>
        </w:rPr>
      </w:r>
      <w:r/>
    </w:p>
    <w:p>
      <w:pPr>
        <w:pStyle w:val="994"/>
        <w:ind w:firstLine="720"/>
        <w:jc w:val="both"/>
        <w:shd w:val="clear" w:color="auto" w:fill="ffffff"/>
        <w:tabs>
          <w:tab w:val="left" w:pos="6494" w:leader="underscore"/>
        </w:tabs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в) программное обеспечение и Интернет-ресурсы</w:t>
      </w:r>
      <w:r>
        <w:rPr>
          <w:b/>
          <w:bCs/>
          <w:sz w:val="28"/>
          <w:szCs w:val="28"/>
        </w:rPr>
        <w:t xml:space="preserve">:</w:t>
      </w:r>
      <w:r/>
    </w:p>
    <w:p>
      <w:pPr>
        <w:numPr>
          <w:ilvl w:val="0"/>
          <w:numId w:val="69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 ЭБС Лань </w:t>
      </w:r>
      <w:r/>
    </w:p>
    <w:p>
      <w:pPr>
        <w:numPr>
          <w:ilvl w:val="0"/>
          <w:numId w:val="69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ЭБС Znanium.com </w:t>
      </w:r>
      <w:r/>
    </w:p>
    <w:p>
      <w:pPr>
        <w:numPr>
          <w:ilvl w:val="0"/>
          <w:numId w:val="69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ЭБС Университетская библиотека online </w:t>
      </w:r>
      <w:r/>
    </w:p>
    <w:p>
      <w:pPr>
        <w:numPr>
          <w:ilvl w:val="0"/>
          <w:numId w:val="69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ЭБС ЮРАЙТ </w:t>
      </w:r>
      <w:r/>
    </w:p>
    <w:p>
      <w:pPr>
        <w:numPr>
          <w:ilvl w:val="0"/>
          <w:numId w:val="69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ЭБС IPR SMART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/>
    </w:p>
    <w:p>
      <w:pPr>
        <w:numPr>
          <w:ilvl w:val="0"/>
          <w:numId w:val="68"/>
        </w:numPr>
        <w:ind w:left="714" w:hanging="357"/>
        <w:jc w:val="both"/>
        <w:shd w:val="clear" w:color="auto" w:fill="ffffff"/>
        <w:widowControl/>
      </w:pPr>
      <w:r>
        <w:rPr>
          <w:rFonts w:cs="Times New Roman"/>
          <w:color w:val="201f35"/>
          <w:sz w:val="28"/>
          <w:szCs w:val="28"/>
        </w:rPr>
        <w:t xml:space="preserve">Электронно-библиотечная система ТвГУ </w:t>
      </w:r>
      <w:hyperlink r:id="rId15" w:tooltip="http://megapro.tversu.ru/megapro/Web" w:history="1">
        <w:r>
          <w:rPr>
            <w:rStyle w:val="976"/>
            <w:rFonts w:cs="Times New Roman"/>
            <w:sz w:val="28"/>
            <w:szCs w:val="28"/>
          </w:rPr>
          <w:t xml:space="preserve">http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://</w:t>
        </w:r>
        <w:r>
          <w:rPr>
            <w:rStyle w:val="976"/>
            <w:rFonts w:cs="Times New Roman"/>
            <w:sz w:val="28"/>
            <w:szCs w:val="28"/>
          </w:rPr>
          <w:t xml:space="preserve">megapro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tversu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ru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/</w:t>
        </w:r>
        <w:r>
          <w:rPr>
            <w:rStyle w:val="976"/>
            <w:rFonts w:cs="Times New Roman"/>
            <w:sz w:val="28"/>
            <w:szCs w:val="28"/>
          </w:rPr>
          <w:t xml:space="preserve">megapro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/</w:t>
        </w:r>
        <w:r>
          <w:rPr>
            <w:rStyle w:val="976"/>
            <w:rFonts w:cs="Times New Roman"/>
            <w:sz w:val="28"/>
            <w:szCs w:val="28"/>
          </w:rPr>
          <w:t xml:space="preserve">Web</w:t>
        </w:r>
      </w:hyperlink>
      <w:r>
        <w:rPr>
          <w:rFonts w:cs="Times New Roman"/>
          <w:color w:val="201f35"/>
          <w:sz w:val="28"/>
          <w:szCs w:val="28"/>
        </w:rPr>
        <w:t xml:space="preserve"> </w:t>
      </w:r>
      <w:r>
        <w:rPr>
          <w:rFonts w:cs="Times New Roman"/>
          <w:color w:val="201f35"/>
          <w:sz w:val="28"/>
          <w:szCs w:val="28"/>
        </w:rPr>
      </w:r>
      <w:r/>
    </w:p>
    <w:p>
      <w:pPr>
        <w:numPr>
          <w:ilvl w:val="0"/>
          <w:numId w:val="68"/>
        </w:numPr>
        <w:ind w:left="714" w:hanging="357"/>
        <w:jc w:val="both"/>
        <w:shd w:val="clear" w:color="auto" w:fill="ffffff"/>
        <w:widowControl/>
      </w:pPr>
      <w:r>
        <w:rPr>
          <w:rFonts w:cs="Times New Roman"/>
          <w:color w:val="201f35"/>
          <w:sz w:val="28"/>
          <w:szCs w:val="28"/>
        </w:rPr>
        <w:t xml:space="preserve">Научная электронная библиотека  eLIBRARY.RU </w:t>
      </w:r>
      <w:hyperlink r:id="rId16" w:tooltip="http://elibrary.ru/" w:history="1">
        <w:r>
          <w:rPr>
            <w:rStyle w:val="976"/>
            <w:rFonts w:cs="Times New Roman"/>
            <w:sz w:val="28"/>
            <w:szCs w:val="28"/>
          </w:rPr>
          <w:t xml:space="preserve">http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://</w:t>
        </w:r>
        <w:r>
          <w:rPr>
            <w:rStyle w:val="976"/>
            <w:rFonts w:cs="Times New Roman"/>
            <w:sz w:val="28"/>
            <w:szCs w:val="28"/>
          </w:rPr>
          <w:t xml:space="preserve">elibrary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ru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/</w:t>
        </w:r>
      </w:hyperlink>
      <w:r>
        <w:rPr>
          <w:rFonts w:cs="Times New Roman"/>
          <w:color w:val="201f35"/>
          <w:sz w:val="28"/>
          <w:szCs w:val="28"/>
        </w:rPr>
      </w:r>
      <w:r/>
    </w:p>
    <w:p>
      <w:pPr>
        <w:numPr>
          <w:ilvl w:val="0"/>
          <w:numId w:val="68"/>
        </w:numPr>
        <w:ind w:left="714" w:hanging="357"/>
        <w:jc w:val="both"/>
        <w:shd w:val="clear" w:color="auto" w:fill="ffffff"/>
        <w:widowControl/>
        <w:rPr>
          <w:rFonts w:cs="Times New Roman"/>
          <w:color w:val="201f35"/>
        </w:rPr>
      </w:pPr>
      <w:r>
        <w:rPr>
          <w:rFonts w:cs="Times New Roman"/>
          <w:color w:val="201f35"/>
          <w:sz w:val="28"/>
          <w:szCs w:val="28"/>
        </w:rPr>
        <w:t xml:space="preserve">Электронная библиотека диссертаций РГБ </w:t>
      </w:r>
      <w:hyperlink r:id="rId17" w:tooltip="http://diss.rsl.ru/" w:history="1">
        <w:r>
          <w:rPr>
            <w:rStyle w:val="976"/>
            <w:rFonts w:cs="Times New Roman"/>
            <w:sz w:val="28"/>
            <w:szCs w:val="28"/>
          </w:rPr>
          <w:t xml:space="preserve">http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://</w:t>
        </w:r>
        <w:r>
          <w:rPr>
            <w:rStyle w:val="976"/>
            <w:rFonts w:cs="Times New Roman"/>
            <w:sz w:val="28"/>
            <w:szCs w:val="28"/>
          </w:rPr>
          <w:t xml:space="preserve">diss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rsl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ru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/</w:t>
        </w:r>
      </w:hyperlink>
      <w:r>
        <w:rPr>
          <w:rFonts w:cs="Times New Roman"/>
          <w:color w:val="201f35"/>
          <w:sz w:val="28"/>
          <w:szCs w:val="28"/>
        </w:rPr>
      </w:r>
      <w:r/>
    </w:p>
    <w:p>
      <w:pPr>
        <w:pStyle w:val="99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9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2.  СОЦИАЛЬНАЯ ПСИХОЛОГИЯ</w:t>
      </w:r>
      <w:r>
        <w:rPr>
          <w:b/>
          <w:sz w:val="28"/>
          <w:szCs w:val="28"/>
        </w:rPr>
      </w:r>
      <w:r/>
    </w:p>
    <w:p>
      <w:pPr>
        <w:pStyle w:val="99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Современные представления о предмете социальной психологии. </w:t>
      </w:r>
      <w:r>
        <w:rPr>
          <w:b/>
          <w:sz w:val="28"/>
          <w:szCs w:val="28"/>
        </w:rPr>
        <w:t xml:space="preserve">Основные этапы</w:t>
      </w:r>
      <w:r>
        <w:rPr>
          <w:b/>
          <w:sz w:val="28"/>
          <w:szCs w:val="28"/>
        </w:rPr>
        <w:t xml:space="preserve"> развития социальной психологии как науки. Общая характеристика методов социальной психологии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социальной</w:t>
      </w:r>
      <w:r>
        <w:rPr>
          <w:sz w:val="28"/>
          <w:szCs w:val="28"/>
        </w:rPr>
        <w:t xml:space="preserve"> психологии в системе научного знания. Связь социальной психологии с социологией и психологией. Основные точки зрения на предмет социальной психологии отечественных и зарубежных социальных психологов. Эволюция представлений о предмете социальной психологии</w:t>
      </w:r>
      <w:r>
        <w:rPr>
          <w:sz w:val="28"/>
          <w:szCs w:val="28"/>
        </w:rPr>
        <w:t xml:space="preserve">. Определение круга проблем, изучаемых социальной психологией, и основные точки   зрения на ее предмет. Изучение природы и сущности социально-психологических явлений.  Роль и значение социальной психологии в решении современных проблем человека и общества.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История формирования социально-психологических идей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Социально-ист</w:t>
      </w:r>
      <w:r>
        <w:rPr>
          <w:sz w:val="28"/>
          <w:szCs w:val="28"/>
        </w:rPr>
        <w:t xml:space="preserve">орические и конкретно-научные предпосылки становления социальной психологии как самостоятельной науки. Первые социально-психологические концепции: психология народов, психология масс, теория инстинктов социального поведения. Развитие экспериментальной соци</w:t>
      </w:r>
      <w:r>
        <w:rPr>
          <w:sz w:val="28"/>
          <w:szCs w:val="28"/>
        </w:rPr>
        <w:t xml:space="preserve">альной психологии в ХХ –ХХI в.в.. Развитие прикладной социальной психологии. Особенности развития социальной психологии в России. Современное состояние и тенденции развития отечественной социальной психологии. Практические приложения социальной психологии.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Методология и методы социальной психологии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Специфика научного исследования в социальной психологии. Методы социальной психологии: общие и специализированные.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Специфика и основные типы экспериментов в социальной психологии. Качественные методы социально-психологического исследования. Специализированные </w:t>
      </w:r>
      <w:r>
        <w:rPr>
          <w:sz w:val="28"/>
          <w:szCs w:val="28"/>
        </w:rPr>
        <w:t xml:space="preserve">социально-психологические методы. Активные методы социально-психологического воздействия: содержание, направленность, типы, возможности и ограничения. Групповая дискуссия. Метод игры и его модификация. Социально-психологический тренинг и его разновидности.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2. Социально-психологические аспекты социализации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</w:t>
      </w:r>
      <w:r>
        <w:rPr>
          <w:sz w:val="28"/>
          <w:szCs w:val="28"/>
        </w:rPr>
        <w:t xml:space="preserve">блема личности в социальной психологии. Понятие социализации. Общая характеристика механизмов и институтов (семья, школа, общество сверстников, трудовой коллектив, средства массовой информации и коммуникации) социализации. Содержание процесса социализации </w:t>
      </w:r>
      <w:r>
        <w:rPr>
          <w:sz w:val="28"/>
          <w:szCs w:val="28"/>
        </w:rPr>
        <w:t xml:space="preserve">в сфере деятельности, общения, самосознания. Особенности социализации в современных условиях.  Гендерные аспекты социализации. Гендерные роли и стереотипы. Обучение гендерным ролям в процессе социализации. Изменение гендерных ролей в современных обществах.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 3. Психологические механизмы регуляции социального поведения личности. Социальная установка</w:t>
      </w:r>
      <w:r>
        <w:rPr>
          <w:sz w:val="28"/>
          <w:szCs w:val="28"/>
        </w:rPr>
        <w:t xml:space="preserve">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Потребности, мотивы, интересы, ценности, социальные установки и их роль в психической регуляции социального поведения личности. Понятие социальной установки (аттитюда). Значение исследований установки в школе Д.Н. </w:t>
      </w:r>
      <w:r>
        <w:rPr>
          <w:sz w:val="28"/>
          <w:szCs w:val="28"/>
        </w:rPr>
        <w:t xml:space="preserve">Узнадзе для изучения социальных установок. Теоретические подходы к изучению аттитюда. Структура социальной установки. Функции социальных установок в регуляции социального поведения личности. Соотношение социальных установок и реального поведения (феномен Л</w:t>
      </w:r>
      <w:r>
        <w:rPr>
          <w:sz w:val="28"/>
          <w:szCs w:val="28"/>
        </w:rPr>
        <w:t xml:space="preserve">апьера). Феномен когнитивного диссонанса. Объяснительные возможности понятия аттитюда в интерпретации психической регуляции поведения. Формирование и изменение социальных установок. Стереотипы социального восприятия. Методы измерения социальных установок. 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 4</w:t>
      </w:r>
      <w:r>
        <w:rPr>
          <w:b/>
          <w:sz w:val="28"/>
          <w:szCs w:val="28"/>
        </w:rPr>
        <w:t xml:space="preserve">. Проблемы исследования малых групп в социальной психологии</w:t>
      </w:r>
      <w:r>
        <w:rPr>
          <w:sz w:val="28"/>
          <w:szCs w:val="28"/>
        </w:rPr>
        <w:t xml:space="preserve">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Проблема группы в социальной психологии. Поня</w:t>
      </w:r>
      <w:r>
        <w:rPr>
          <w:sz w:val="28"/>
          <w:szCs w:val="28"/>
        </w:rPr>
        <w:t xml:space="preserve">тие группы. Признаки групп. Функции групп. Виды групп.  Основные характеристики группы. Социально-исторические и научные предпосылки разработки психологической проблематики малых групп. Понятие малой группы. Основные проблемы групповой психологии. История </w:t>
      </w:r>
      <w:r>
        <w:rPr>
          <w:sz w:val="28"/>
          <w:szCs w:val="28"/>
        </w:rPr>
        <w:t xml:space="preserve">изучения малых</w:t>
      </w:r>
      <w:r>
        <w:rPr>
          <w:sz w:val="28"/>
          <w:szCs w:val="28"/>
        </w:rPr>
        <w:t xml:space="preserve"> групп: социологический подход, социометрический подход, школа «групповой динамики».  Структурные и динамические характеристики малой</w:t>
      </w:r>
      <w:r>
        <w:rPr>
          <w:sz w:val="28"/>
          <w:szCs w:val="28"/>
        </w:rPr>
        <w:t xml:space="preserve"> группы.  Социометрия как метод изучения межличностных отношений в группе. Общая характеристика методов исследования групповых феноменов. Современное состояние и перспективы исследований групп. Понятие социально-психологического статуса личности в группе. 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 xml:space="preserve">5.</w:t>
      </w:r>
      <w:r>
        <w:rPr>
          <w:b/>
          <w:sz w:val="28"/>
          <w:szCs w:val="28"/>
        </w:rPr>
        <w:t xml:space="preserve"> Психологические характеристики больших   социальных групп. Психология межгрупповых отношений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«большая социальная группа». Особенности исследования психологии больших групп. Классификация больших социальных групп. Содержательные и динамические характерист</w:t>
      </w:r>
      <w:r>
        <w:rPr>
          <w:sz w:val="28"/>
          <w:szCs w:val="28"/>
        </w:rPr>
        <w:t xml:space="preserve">ики больших групп. Принадлежность к большим социальным группам как фактор детерминации индивидуального сознания, потребностей, интересов, ценностей, норм поведения. Стихийные группы и массовые движения. Социально-психологические механизмы возникновения и д</w:t>
      </w:r>
      <w:r>
        <w:rPr>
          <w:sz w:val="28"/>
          <w:szCs w:val="28"/>
        </w:rPr>
        <w:t xml:space="preserve">инамики толпы. Поведение личности в толпе.   Основные теоретические подходы к исследованию межгруппового взаимодействия: мотивационного (З.Фрейд, Д.Доллард, Н.Миллер, Т.Адорно), ситуационного (М. Шериф и др.), когнитивного (Г. Тэшфел, Дж. Тэрнер, В. Дуаз) </w:t>
      </w:r>
      <w:r>
        <w:rPr>
          <w:sz w:val="28"/>
          <w:szCs w:val="28"/>
        </w:rPr>
        <w:t xml:space="preserve">и деятельностного (В. С. Агеев). Влияние межгруппового взаимодействия на динамику внутригрупповых процессов. Межгрупповые отношения и проблема социального стереотипа. Психология предрассудка. Практическое значение исследований межгруппового взаимодействия.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6. Динамические процессы в малой группе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Динамические характеристики группы.  Этапы развития малой группы. Понятие социальной идентификации.</w:t>
      </w:r>
      <w:r>
        <w:rPr>
          <w:sz w:val="28"/>
          <w:szCs w:val="28"/>
        </w:rPr>
        <w:t xml:space="preserve">  Понятие групповой динамики (К.Левин). Модели развития группы (Б.Такмен, А.В.Петровский, Л.И.Уманский и др.). Внешние и внутренние противоречия жизнедеятельности группы как источник ее развития. Процессы интеграции и дифференциации в группе.  Лидерство и </w:t>
      </w:r>
      <w:r>
        <w:rPr>
          <w:sz w:val="28"/>
          <w:szCs w:val="28"/>
        </w:rPr>
        <w:t xml:space="preserve">руководство как</w:t>
      </w:r>
      <w:r>
        <w:rPr>
          <w:sz w:val="28"/>
          <w:szCs w:val="28"/>
        </w:rPr>
        <w:t xml:space="preserve"> феномен управления процессом жизнед</w:t>
      </w:r>
      <w:r>
        <w:rPr>
          <w:sz w:val="28"/>
          <w:szCs w:val="28"/>
        </w:rPr>
        <w:t xml:space="preserve">еятельности группы. Основные теоретические подходы к изучению социально-психологической природы лидерства. Стиль лидерства и руководства как предмет экспериментального изучения в школе «групповой динамики» К. Левина  и в современной социальной психологии. 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Внутригрупповые феномены: конформность, сплоченность, совместимость, межличностный конфликт. Процесс принятия группового решения. Продуктивность групповой деятельности и удовлетворенность членством в группе как показатели эффективности.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7.  Личность и группа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Взаимоотношение личности и общности как исходная проблема социально-психологического изучения малой группы. Проблема формирования групповой </w:t>
      </w:r>
      <w:r>
        <w:rPr>
          <w:sz w:val="28"/>
          <w:szCs w:val="28"/>
        </w:rPr>
        <w:t xml:space="preserve">нормы (</w:t>
      </w:r>
      <w:r>
        <w:rPr>
          <w:sz w:val="28"/>
          <w:szCs w:val="28"/>
        </w:rPr>
        <w:t xml:space="preserve">М.Шериф, Т.Нь</w:t>
      </w:r>
      <w:r>
        <w:rPr>
          <w:sz w:val="28"/>
          <w:szCs w:val="28"/>
        </w:rPr>
        <w:t xml:space="preserve">юком и др.). Значение нормативной структуры группы в детерминации индивидуального поведения. Способы и механизмы группового воздействия. Поведение личности в ситуации группового давления: виды конформных реакций. Факторы, влияющие на появление конформного </w:t>
      </w:r>
      <w:r>
        <w:rPr>
          <w:sz w:val="28"/>
          <w:szCs w:val="28"/>
        </w:rPr>
        <w:t xml:space="preserve">поведения (</w:t>
      </w:r>
      <w:r>
        <w:rPr>
          <w:sz w:val="28"/>
          <w:szCs w:val="28"/>
        </w:rPr>
        <w:t xml:space="preserve">С.Аш</w:t>
      </w:r>
      <w:r>
        <w:rPr>
          <w:sz w:val="28"/>
          <w:szCs w:val="28"/>
        </w:rPr>
        <w:t xml:space="preserve">, Р.Крачфилд</w:t>
      </w:r>
      <w:r>
        <w:rPr>
          <w:sz w:val="28"/>
          <w:szCs w:val="28"/>
        </w:rPr>
        <w:t xml:space="preserve"> и др.). Исследования условий и механизмов социального влияния группового меньшинства (С.Московиси и др.). Феномен подчинения авторитету (Ст.Милгрэм). </w:t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8. Психология общения и межличностных отношений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Межличностные отношения и общение. Понятие общения в социальной психологии. Значение и функции общения. Виды общения. Структура общения </w:t>
      </w:r>
      <w:r>
        <w:rPr>
          <w:sz w:val="28"/>
          <w:szCs w:val="28"/>
        </w:rPr>
        <w:t xml:space="preserve">в представлениях различных авторов (Г.М. Андреева, А.А. Бодалев, Б.Ф. Ломов и др.). Основные стороны процесса общения: коммуникативная, перцептивная, интерактивная; их связь с характером совместной деятельности и характером отношений партнеров по общению. 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Специфика коммуникативного процесса между людьми: обогащение и развитие информации в ходе ее «движения»; активная позиция партнеров в коммуникативном процессе; смысловая </w:t>
      </w:r>
      <w:r>
        <w:rPr>
          <w:sz w:val="28"/>
          <w:szCs w:val="28"/>
        </w:rPr>
        <w:t xml:space="preserve">интерпретация информации</w:t>
      </w:r>
      <w:r>
        <w:rPr>
          <w:sz w:val="28"/>
          <w:szCs w:val="28"/>
        </w:rPr>
        <w:t xml:space="preserve"> и др. Виды коммуникации. Вербальная и </w:t>
      </w:r>
      <w:r>
        <w:rPr>
          <w:sz w:val="28"/>
          <w:szCs w:val="28"/>
        </w:rPr>
        <w:t xml:space="preserve">невербальная коммуникация</w:t>
      </w:r>
      <w:r>
        <w:rPr>
          <w:sz w:val="28"/>
          <w:szCs w:val="28"/>
        </w:rPr>
        <w:t xml:space="preserve">.  Социально-психологические закономерности понимания речевого сообщения. Типы коммуникативных барьеров. Манипуляция в системе межличностных отношений.  Понятие невербальной коммуникации. Об</w:t>
      </w:r>
      <w:r>
        <w:rPr>
          <w:sz w:val="28"/>
          <w:szCs w:val="28"/>
        </w:rPr>
        <w:t xml:space="preserve">щая характеристика основных структур (видов) невербального поведения. Пространственно-временная организация общения. Понятие экспрессивного репертуара человека. Невербальная коммуникация как показатель специфики внутригрупповых отношений и взаимодействий. 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 9. Общение как взаимодействие. Основные виды взаимодействия. Структура межличностного взаимодействия</w:t>
      </w:r>
      <w:r>
        <w:rPr>
          <w:sz w:val="28"/>
          <w:szCs w:val="28"/>
        </w:rPr>
        <w:t xml:space="preserve">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Проблема взаимодействия (интеракции) в социальной психологии. Различные способы описания структуры взаимодействия (Т.Парсон</w:t>
      </w:r>
      <w:r>
        <w:rPr>
          <w:sz w:val="28"/>
          <w:szCs w:val="28"/>
        </w:rPr>
        <w:t xml:space="preserve">с, Я.Щепаньский). Основные понятия транзактного анализа Э.Берна. Проблемы взаимодействия в символическом интеракционизме (концепция Дж. Мида ). Типы взаимодействия: кооперация и конкуренция. Психологическое содержание кооперации.  Продуктивная конкуренция.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Проблема конфликта в социальной психологии (Н.В.Гришина, А.И.Донцов, Л.А.Петровская). Виды конфликтов (М.Дойч). Конструктивная и деструктивная функции конфликта. Структура конфликта. Стратегии поведения в конфликтной ситуации (</w:t>
      </w:r>
      <w:r>
        <w:rPr>
          <w:sz w:val="28"/>
          <w:szCs w:val="28"/>
        </w:rPr>
        <w:t xml:space="preserve">модель и</w:t>
      </w:r>
      <w:r>
        <w:rPr>
          <w:sz w:val="28"/>
          <w:szCs w:val="28"/>
        </w:rPr>
        <w:t xml:space="preserve"> методика К.Томаса).  Динамика конфликта. Разрешение конфликта. Проблема управления конфликтом. Манипуляции в общении (Е.Л. Доценко). Понятие ассертивного поведения.  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10. Общение как </w:t>
      </w:r>
      <w:r>
        <w:rPr>
          <w:b/>
          <w:sz w:val="28"/>
          <w:szCs w:val="28"/>
        </w:rPr>
        <w:t xml:space="preserve">познание людьми</w:t>
      </w:r>
      <w:r>
        <w:rPr>
          <w:b/>
          <w:sz w:val="28"/>
          <w:szCs w:val="28"/>
        </w:rPr>
        <w:t xml:space="preserve"> друг друга. Коммуникативная компетентность и способы ее развития.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перцептивных явлений в социальной психологии. Понятие «социальной перцепции» (Дж.Брунер).   Эффекты межличностного восприятия: «ореола», «первичности и новизны» и др. Механизмы межличностного восприятия (идентификация, </w:t>
      </w:r>
      <w:r>
        <w:rPr>
          <w:sz w:val="28"/>
          <w:szCs w:val="28"/>
        </w:rPr>
        <w:t xml:space="preserve">эмпатия, рефлексия</w:t>
      </w:r>
      <w:r>
        <w:rPr>
          <w:sz w:val="28"/>
          <w:szCs w:val="28"/>
        </w:rPr>
        <w:t xml:space="preserve">, атрибуция, стереотипизация). Феномен каузальной атрибуции. Структура атрибутивного процесса; модели атрибуции (Г.Келли</w:t>
      </w:r>
      <w:r>
        <w:rPr>
          <w:sz w:val="28"/>
          <w:szCs w:val="28"/>
        </w:rPr>
        <w:t xml:space="preserve">). Содержание</w:t>
      </w:r>
      <w:r>
        <w:rPr>
          <w:sz w:val="28"/>
          <w:szCs w:val="28"/>
        </w:rPr>
        <w:t xml:space="preserve"> и значение стереотипизации. Функции стереотипов.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Эмоциональная сторона межличностного восприятия – феномен аттракции (Л.Я.Гозман). Практические средства повышения точности межличностног</w:t>
      </w:r>
      <w:r>
        <w:rPr>
          <w:sz w:val="28"/>
          <w:szCs w:val="28"/>
        </w:rPr>
        <w:t xml:space="preserve">о восприятия – использование специальных программ социально-психологического тренинга (Ю.М.Жуков). Коммуникативная компетентность. Психологический смысл и содержание феномена коммуникативной компетентности Основные принципы и возможности диагностики уровня</w:t>
      </w:r>
      <w:r>
        <w:rPr>
          <w:sz w:val="28"/>
          <w:szCs w:val="28"/>
        </w:rPr>
        <w:t xml:space="preserve"> коммуникативной компетентности. Методические приемы и конкретные техники этой диагностики. Цели и задачи развития коммуникативной компетентности. Коррекционные и развивающие психотехнологии в данной сфере: традиционный СПТ, НЛП, гештальт-технологии и др..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 11. Социально-психологический тренинг. Подготовка, организация и оценка эффективности СПТ</w:t>
      </w:r>
      <w:r>
        <w:rPr>
          <w:sz w:val="28"/>
          <w:szCs w:val="28"/>
        </w:rPr>
        <w:t xml:space="preserve">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Социально-психологический тренинг: история становления, его разновидности и сферы применения. Основные </w:t>
      </w:r>
      <w:r>
        <w:rPr>
          <w:sz w:val="28"/>
          <w:szCs w:val="28"/>
        </w:rPr>
        <w:t xml:space="preserve">принципы формы</w:t>
      </w:r>
      <w:r>
        <w:rPr>
          <w:sz w:val="28"/>
          <w:szCs w:val="28"/>
        </w:rPr>
        <w:t xml:space="preserve"> СПТ. Перцептивно-ориентированный тренинг и тренинг умений. Тренинг партнерского общения и тренинг разрешения конфликтов. СПТ профессионального общения.  Принципы подготовки и организации СПТ. </w:t>
      </w:r>
      <w:r/>
    </w:p>
    <w:p>
      <w:pPr>
        <w:pStyle w:val="994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Функции тренера и групповой процесс. Задачи тренера по управлению развитием группов</w:t>
      </w:r>
      <w:r>
        <w:rPr>
          <w:sz w:val="28"/>
          <w:szCs w:val="28"/>
        </w:rPr>
        <w:t xml:space="preserve">ого процесса для обеспечения особого группового взаимодействия. Основные направления деятельности тренера. Этапы развития групповой структуры тренинговой группы. Процесс формирования групповых норм. Оценка эффективности социально-психологического тренинга.</w:t>
      </w:r>
      <w:r>
        <w:rPr>
          <w:sz w:val="28"/>
          <w:szCs w:val="28"/>
          <w:lang w:val="en-US"/>
        </w:rPr>
      </w:r>
      <w:r/>
    </w:p>
    <w:p>
      <w:pPr>
        <w:pStyle w:val="1031"/>
        <w:ind w:firstLine="567"/>
        <w:jc w:val="both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1031"/>
        <w:ind w:firstLine="567"/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Список рекомендованной  литературы по изучению курса</w:t>
      </w:r>
      <w:r>
        <w:rPr>
          <w:rFonts w:ascii="Times New Roman" w:hAnsi="Times New Roman"/>
          <w:b/>
          <w:i/>
          <w:sz w:val="28"/>
          <w:szCs w:val="28"/>
        </w:rPr>
      </w:r>
      <w:r/>
    </w:p>
    <w:p>
      <w:pPr>
        <w:pStyle w:val="1031"/>
        <w:ind w:firstLine="567"/>
        <w:jc w:val="both"/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Основная</w:t>
      </w:r>
      <w:r>
        <w:rPr>
          <w:rFonts w:ascii="Times New Roman" w:hAnsi="Times New Roman"/>
          <w:b/>
          <w:i/>
          <w:sz w:val="28"/>
          <w:szCs w:val="28"/>
        </w:rPr>
      </w:r>
      <w:r/>
    </w:p>
    <w:p>
      <w:pPr>
        <w:pStyle w:val="994"/>
        <w:numPr>
          <w:ilvl w:val="0"/>
          <w:numId w:val="56"/>
        </w:numPr>
        <w:jc w:val="both"/>
        <w:rPr>
          <w:sz w:val="28"/>
        </w:rPr>
      </w:pPr>
      <w:r>
        <w:rPr>
          <w:sz w:val="28"/>
        </w:rPr>
        <w:t xml:space="preserve">Козлова Э.М. Социальная психология [Э</w:t>
      </w:r>
      <w:r>
        <w:rPr>
          <w:sz w:val="28"/>
        </w:rPr>
        <w:t xml:space="preserve">лектронный ресурс]: учебное пособие: [16+] / Э.М. Козлова, С.В. Нищитенко; Министерство образования и науки РФ, Северо-Кавказский федеральный университет. – Ставрополь: Северо-Кавказский Федеральный университет (СКФУ), 2017. – 170 с.: ил. – Режим доступа: </w:t>
      </w:r>
      <w:r>
        <w:rPr>
          <w:sz w:val="28"/>
        </w:rPr>
        <w:fldChar w:fldCharType="begin"/>
      </w:r>
      <w:r>
        <w:rPr>
          <w:sz w:val="28"/>
        </w:rPr>
        <w:instrText xml:space="preserve"> HYPERLINK "</w:instrText>
      </w:r>
      <w:r>
        <w:rPr>
          <w:sz w:val="28"/>
        </w:rPr>
        <w:instrText xml:space="preserve">http://biblioclub.ru/index.php?page=book&amp;id=483718</w:instrText>
      </w: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>
        <w:rPr>
          <w:rStyle w:val="1034"/>
          <w:sz w:val="28"/>
        </w:rPr>
        <w:t xml:space="preserve">http://biblioclub.ru/index.php?page=book&amp;id=483718</w:t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rPr>
          <w:sz w:val="28"/>
        </w:rPr>
      </w:r>
      <w:r/>
    </w:p>
    <w:p>
      <w:pPr>
        <w:pStyle w:val="994"/>
        <w:numPr>
          <w:ilvl w:val="0"/>
          <w:numId w:val="56"/>
        </w:numPr>
        <w:jc w:val="both"/>
        <w:rPr>
          <w:sz w:val="28"/>
        </w:rPr>
      </w:pPr>
      <w:r>
        <w:rPr>
          <w:sz w:val="28"/>
        </w:rPr>
        <w:t xml:space="preserve">Лебедева Л. В. Социальная психология [Электронный ресурс]: учебное пособие / Л. В. Лебедева. — 2-е изд., стер. — Москва: ФЛИНТА, 2019. — 230 с. — Режим доступа: </w:t>
      </w:r>
      <w:r>
        <w:rPr>
          <w:sz w:val="28"/>
        </w:rPr>
        <w:fldChar w:fldCharType="begin"/>
      </w:r>
      <w:r>
        <w:rPr>
          <w:sz w:val="28"/>
        </w:rPr>
        <w:instrText xml:space="preserve"> HYPERLINK "</w:instrText>
      </w:r>
      <w:r>
        <w:rPr>
          <w:sz w:val="28"/>
        </w:rPr>
        <w:instrText xml:space="preserve">https://e.lanbook.com/book/115864</w:instrText>
      </w: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>
        <w:rPr>
          <w:rStyle w:val="1034"/>
          <w:sz w:val="28"/>
        </w:rPr>
        <w:t xml:space="preserve">https://e.lanbook.com/book/115864</w:t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rPr>
          <w:sz w:val="28"/>
        </w:rPr>
      </w:r>
      <w:r/>
    </w:p>
    <w:p>
      <w:pPr>
        <w:pStyle w:val="994"/>
        <w:numPr>
          <w:ilvl w:val="0"/>
          <w:numId w:val="5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Arial" w:cs="Times New Roman"/>
          <w:color w:val="000000" w:themeColor="text1"/>
          <w:sz w:val="28"/>
          <w:szCs w:val="28"/>
          <w:highlight w:val="white"/>
        </w:rPr>
        <w:t xml:space="preserve">Платонов, Ю. П. Социальная психология : учебник / Ю.П. Платонов. — Москва : ИНФРА-М, 2023. — 336 с. + Доп. материалы [Электронный ресурс]. — (Высшее образование: Бакалавриат). — DOI 10.12737/17256. - ISBN 978-5-16-011147-6. - Текст : электронный. - URL: </w:t>
      </w:r>
      <w:hyperlink r:id="rId18" w:tooltip="https://znanium.com/catalog/product/1939093" w:history="1">
        <w:r>
          <w:rPr>
            <w:rStyle w:val="1034"/>
            <w:rFonts w:ascii="Times New Roman" w:hAnsi="Times New Roman" w:eastAsia="Arial" w:cs="Times New Roman"/>
            <w:color w:val="000000" w:themeColor="text1"/>
            <w:sz w:val="28"/>
            <w:szCs w:val="28"/>
            <w:highlight w:val="white"/>
          </w:rPr>
          <w:t xml:space="preserve">ht</w:t>
        </w:r>
        <w:r>
          <w:rPr>
            <w:rStyle w:val="1034"/>
            <w:rFonts w:ascii="Times New Roman" w:hAnsi="Times New Roman" w:eastAsia="Arial" w:cs="Times New Roman"/>
            <w:color w:val="000000" w:themeColor="text1"/>
            <w:sz w:val="28"/>
            <w:szCs w:val="28"/>
            <w:highlight w:val="white"/>
          </w:rPr>
          <w:t xml:space="preserve">tps://znanium.com/catalog/product/1939093</w:t>
        </w:r>
        <w:r>
          <w:rPr>
            <w:rStyle w:val="1034"/>
            <w:rFonts w:ascii="Times New Roman" w:hAnsi="Times New Roman" w:eastAsia="Arial" w:cs="Times New Roman"/>
            <w:color w:val="000000" w:themeColor="text1"/>
            <w:sz w:val="28"/>
            <w:szCs w:val="28"/>
            <w:highlight w:val="none"/>
          </w:rPr>
        </w:r>
      </w:hyperlink>
      <w:r>
        <w:rPr>
          <w:rFonts w:ascii="Times New Roman" w:hAnsi="Times New Roman" w:eastAsia="Arial" w:cs="Times New Roman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/>
    </w:p>
    <w:p>
      <w:pPr>
        <w:pStyle w:val="994"/>
        <w:numPr>
          <w:ilvl w:val="0"/>
          <w:numId w:val="56"/>
        </w:numPr>
        <w:jc w:val="both"/>
        <w:rPr>
          <w:sz w:val="28"/>
        </w:rPr>
      </w:pPr>
      <w:r>
        <w:rPr>
          <w:sz w:val="28"/>
        </w:rPr>
        <w:t xml:space="preserve">Социальная психология [Электронный ресурс]: учеб. пособие для студентов вузов / А.Н. Сухов [и др.]; под ред. А.Н. Сухова. — 7-е изд., перераб. и доп. — М. : ЮНИТИ-ДАНА, 2017.— 615 с. – Режим доступа: </w:t>
      </w:r>
      <w:r>
        <w:rPr>
          <w:sz w:val="28"/>
        </w:rPr>
        <w:fldChar w:fldCharType="begin"/>
      </w:r>
      <w:r>
        <w:rPr>
          <w:sz w:val="28"/>
        </w:rPr>
        <w:instrText xml:space="preserve"> HYPERLINK "</w:instrText>
      </w:r>
      <w:r>
        <w:rPr>
          <w:sz w:val="28"/>
        </w:rPr>
        <w:instrText xml:space="preserve">https://new.znanium.com/catalog/product/1028856</w:instrText>
      </w: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>
        <w:rPr>
          <w:rStyle w:val="1034"/>
          <w:sz w:val="28"/>
        </w:rPr>
        <w:t xml:space="preserve">https://new.znanium.com/catalog/product/1028856</w:t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rPr>
          <w:sz w:val="28"/>
        </w:rPr>
      </w:r>
      <w:r/>
    </w:p>
    <w:p>
      <w:pPr>
        <w:pStyle w:val="994"/>
        <w:ind w:left="360"/>
        <w:jc w:val="both"/>
        <w:rPr>
          <w:b/>
          <w:i/>
          <w:sz w:val="28"/>
          <w:szCs w:val="28"/>
        </w:rPr>
      </w:pPr>
      <w:r>
        <w:rPr>
          <w:b/>
          <w:iCs/>
          <w:sz w:val="28"/>
          <w:szCs w:val="28"/>
        </w:rPr>
        <w:t xml:space="preserve">Дополнительная</w:t>
      </w:r>
      <w:r>
        <w:rPr>
          <w:b/>
          <w:i/>
          <w:sz w:val="28"/>
          <w:szCs w:val="28"/>
        </w:rPr>
      </w:r>
      <w:r/>
    </w:p>
    <w:p>
      <w:pPr>
        <w:pStyle w:val="994"/>
        <w:numPr>
          <w:ilvl w:val="1"/>
          <w:numId w:val="59"/>
        </w:numPr>
        <w:ind w:left="709" w:hanging="425"/>
        <w:jc w:val="both"/>
        <w:rPr>
          <w:sz w:val="28"/>
        </w:rPr>
      </w:pPr>
      <w:r>
        <w:rPr>
          <w:sz w:val="28"/>
        </w:rPr>
        <w:t xml:space="preserve">Пе</w:t>
      </w:r>
      <w:r>
        <w:rPr>
          <w:sz w:val="28"/>
        </w:rPr>
        <w:t xml:space="preserve">трухина С.Р. Социальная психология [Электронный ресурс]: практикум / С.Р. Петрухина; Поволжский государственный технологический университет. – Йошкар-Ола: Поволжский государственный технологический университет, 2018. – 64 с.: табл., схем. – Режим доступа: </w:t>
      </w:r>
      <w:r>
        <w:rPr>
          <w:sz w:val="28"/>
        </w:rPr>
        <w:fldChar w:fldCharType="begin"/>
      </w:r>
      <w:r>
        <w:rPr>
          <w:sz w:val="28"/>
        </w:rPr>
        <w:instrText xml:space="preserve"> HYPERLINK "</w:instrText>
      </w:r>
      <w:r>
        <w:rPr>
          <w:sz w:val="28"/>
        </w:rPr>
        <w:instrText xml:space="preserve">http://biblioclub.ru/index.php?page=book&amp;id=483743</w:instrText>
      </w: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>
        <w:rPr>
          <w:rStyle w:val="1034"/>
          <w:sz w:val="28"/>
        </w:rPr>
        <w:t xml:space="preserve">http://biblioclub.ru/index.php?page=book&amp;id=483743</w:t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rPr>
          <w:sz w:val="28"/>
        </w:rPr>
      </w:r>
      <w:r/>
    </w:p>
    <w:p>
      <w:pPr>
        <w:pStyle w:val="1024"/>
        <w:jc w:val="center"/>
        <w:spacing w:line="240" w:lineRule="auto"/>
        <w:widowControl/>
        <w:rPr>
          <w:rStyle w:val="1014"/>
          <w:rFonts w:eastAsia="Calibri"/>
          <w:position w:val="-1"/>
          <w:sz w:val="28"/>
          <w:szCs w:val="28"/>
        </w:rPr>
      </w:pPr>
      <w:r>
        <w:rPr>
          <w:rStyle w:val="1014"/>
          <w:rFonts w:eastAsia="Calibri"/>
          <w:position w:val="-1"/>
          <w:sz w:val="28"/>
          <w:szCs w:val="28"/>
        </w:rPr>
      </w:r>
      <w:r/>
    </w:p>
    <w:p>
      <w:pPr>
        <w:pStyle w:val="994"/>
        <w:ind w:firstLine="720"/>
        <w:jc w:val="both"/>
        <w:shd w:val="clear" w:color="auto" w:fill="ffffff"/>
        <w:tabs>
          <w:tab w:val="left" w:pos="6494" w:leader="underscore"/>
        </w:tabs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в) программное обеспечение и Интернет-ресурсы</w:t>
      </w:r>
      <w:r>
        <w:rPr>
          <w:b/>
          <w:bCs/>
          <w:sz w:val="28"/>
          <w:szCs w:val="28"/>
        </w:rPr>
        <w:t xml:space="preserve">:</w:t>
      </w:r>
      <w:r/>
    </w:p>
    <w:p>
      <w:pPr>
        <w:numPr>
          <w:ilvl w:val="0"/>
          <w:numId w:val="70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 ЭБС Лань </w:t>
      </w:r>
      <w:r/>
    </w:p>
    <w:p>
      <w:pPr>
        <w:numPr>
          <w:ilvl w:val="0"/>
          <w:numId w:val="70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ЭБС Znanium.com </w:t>
      </w:r>
      <w:r/>
    </w:p>
    <w:p>
      <w:pPr>
        <w:numPr>
          <w:ilvl w:val="0"/>
          <w:numId w:val="70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ЭБС Университетская библиотека online </w:t>
      </w:r>
      <w:r/>
    </w:p>
    <w:p>
      <w:pPr>
        <w:numPr>
          <w:ilvl w:val="0"/>
          <w:numId w:val="70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ЭБС ЮРАЙТ </w:t>
      </w:r>
      <w:r/>
    </w:p>
    <w:p>
      <w:pPr>
        <w:numPr>
          <w:ilvl w:val="0"/>
          <w:numId w:val="70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ЭБС IPR SMART </w:t>
      </w:r>
      <w:r>
        <w:rPr>
          <w:sz w:val="28"/>
          <w:szCs w:val="28"/>
        </w:rPr>
      </w:r>
      <w:r/>
    </w:p>
    <w:p>
      <w:pPr>
        <w:numPr>
          <w:ilvl w:val="0"/>
          <w:numId w:val="71"/>
        </w:numPr>
        <w:ind w:left="714" w:hanging="357"/>
        <w:jc w:val="both"/>
        <w:shd w:val="clear" w:color="auto" w:fill="ffffff"/>
        <w:widowControl/>
      </w:pPr>
      <w:r>
        <w:rPr>
          <w:rFonts w:cs="Times New Roman"/>
          <w:color w:val="201f35"/>
          <w:sz w:val="28"/>
          <w:szCs w:val="28"/>
        </w:rPr>
        <w:t xml:space="preserve">Электронно-библиотечная система ТвГУ </w:t>
      </w:r>
      <w:hyperlink r:id="rId19" w:tooltip="http://megapro.tversu.ru/megapro/Web" w:history="1">
        <w:r>
          <w:rPr>
            <w:rStyle w:val="976"/>
            <w:rFonts w:cs="Times New Roman"/>
            <w:sz w:val="28"/>
            <w:szCs w:val="28"/>
          </w:rPr>
          <w:t xml:space="preserve">http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://</w:t>
        </w:r>
        <w:r>
          <w:rPr>
            <w:rStyle w:val="976"/>
            <w:rFonts w:cs="Times New Roman"/>
            <w:sz w:val="28"/>
            <w:szCs w:val="28"/>
          </w:rPr>
          <w:t xml:space="preserve">megapro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tversu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ru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/</w:t>
        </w:r>
        <w:r>
          <w:rPr>
            <w:rStyle w:val="976"/>
            <w:rFonts w:cs="Times New Roman"/>
            <w:sz w:val="28"/>
            <w:szCs w:val="28"/>
          </w:rPr>
          <w:t xml:space="preserve">megapro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/</w:t>
        </w:r>
        <w:r>
          <w:rPr>
            <w:rStyle w:val="976"/>
            <w:rFonts w:cs="Times New Roman"/>
            <w:sz w:val="28"/>
            <w:szCs w:val="28"/>
          </w:rPr>
          <w:t xml:space="preserve">Web</w:t>
        </w:r>
      </w:hyperlink>
      <w:r>
        <w:rPr>
          <w:rFonts w:cs="Times New Roman"/>
          <w:color w:val="201f35"/>
          <w:sz w:val="28"/>
          <w:szCs w:val="28"/>
        </w:rPr>
        <w:t xml:space="preserve"> </w:t>
      </w:r>
      <w:r>
        <w:rPr>
          <w:rFonts w:cs="Times New Roman"/>
          <w:color w:val="201f35"/>
          <w:sz w:val="28"/>
          <w:szCs w:val="28"/>
        </w:rPr>
      </w:r>
      <w:r/>
    </w:p>
    <w:p>
      <w:pPr>
        <w:numPr>
          <w:ilvl w:val="0"/>
          <w:numId w:val="71"/>
        </w:numPr>
        <w:ind w:left="714" w:hanging="357"/>
        <w:jc w:val="both"/>
        <w:shd w:val="clear" w:color="auto" w:fill="ffffff"/>
        <w:widowControl/>
      </w:pPr>
      <w:r>
        <w:rPr>
          <w:rFonts w:cs="Times New Roman"/>
          <w:color w:val="201f35"/>
          <w:sz w:val="28"/>
          <w:szCs w:val="28"/>
        </w:rPr>
        <w:t xml:space="preserve">Научная электронная библиотека  eLIBRARY.RU </w:t>
      </w:r>
      <w:hyperlink r:id="rId20" w:tooltip="http://elibrary.ru/" w:history="1">
        <w:r>
          <w:rPr>
            <w:rStyle w:val="976"/>
            <w:rFonts w:cs="Times New Roman"/>
            <w:sz w:val="28"/>
            <w:szCs w:val="28"/>
          </w:rPr>
          <w:t xml:space="preserve">http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://</w:t>
        </w:r>
        <w:r>
          <w:rPr>
            <w:rStyle w:val="976"/>
            <w:rFonts w:cs="Times New Roman"/>
            <w:sz w:val="28"/>
            <w:szCs w:val="28"/>
          </w:rPr>
          <w:t xml:space="preserve">elibrary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ru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/</w:t>
        </w:r>
      </w:hyperlink>
      <w:r>
        <w:rPr>
          <w:rFonts w:cs="Times New Roman"/>
          <w:color w:val="201f35"/>
          <w:sz w:val="28"/>
          <w:szCs w:val="28"/>
        </w:rPr>
      </w:r>
      <w:r/>
    </w:p>
    <w:p>
      <w:pPr>
        <w:numPr>
          <w:ilvl w:val="0"/>
          <w:numId w:val="66"/>
        </w:numPr>
        <w:ind w:left="714" w:hanging="357"/>
        <w:jc w:val="both"/>
        <w:shd w:val="clear" w:color="auto" w:fill="ffffff"/>
        <w:widowControl/>
        <w:rPr>
          <w:color w:val="201f35"/>
          <w:sz w:val="28"/>
          <w:szCs w:val="28"/>
        </w:rPr>
      </w:pPr>
      <w:r>
        <w:rPr>
          <w:rFonts w:cs="Times New Roman"/>
          <w:color w:val="201f35"/>
          <w:sz w:val="28"/>
          <w:szCs w:val="28"/>
        </w:rPr>
        <w:t xml:space="preserve">Электронная библиотека диссертаций РГБ </w:t>
      </w:r>
      <w:hyperlink r:id="rId21" w:tooltip="http://diss.rsl.ru/" w:history="1">
        <w:r>
          <w:rPr>
            <w:rStyle w:val="976"/>
            <w:rFonts w:cs="Times New Roman"/>
            <w:sz w:val="28"/>
            <w:szCs w:val="28"/>
          </w:rPr>
          <w:t xml:space="preserve">http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://</w:t>
        </w:r>
        <w:r>
          <w:rPr>
            <w:rStyle w:val="976"/>
            <w:rFonts w:cs="Times New Roman"/>
            <w:sz w:val="28"/>
            <w:szCs w:val="28"/>
          </w:rPr>
          <w:t xml:space="preserve">diss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rsl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ru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/</w:t>
        </w:r>
      </w:hyperlink>
      <w:r>
        <w:rPr>
          <w:color w:val="201f35"/>
          <w:sz w:val="28"/>
          <w:szCs w:val="28"/>
        </w:rPr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9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«ЭТНОПСИХОЛОГИЯ»</w:t>
      </w:r>
      <w:r/>
    </w:p>
    <w:p>
      <w:pPr>
        <w:pStyle w:val="994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1. Предмет этнопсихологии. Место этнопсихологии в системе психологических наук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Современная этническая картина мира. Этнос - базовая единица этнической классификации человечества. Представление об этносе как о социальном явлении в среде отечественных и </w:t>
      </w:r>
      <w:r>
        <w:rPr>
          <w:sz w:val="28"/>
          <w:szCs w:val="28"/>
        </w:rPr>
        <w:t xml:space="preserve">зарубежных этнологов</w:t>
      </w:r>
      <w:r>
        <w:rPr>
          <w:sz w:val="28"/>
          <w:szCs w:val="28"/>
        </w:rPr>
        <w:t xml:space="preserve">. Компоненты и структура психического склада этноса. Этнический (национальный) характер. Этническое сознание и самосознание. Этнические стереотипы как элемент этнокультурной социализации. Исследования отечественных психологов по про</w:t>
      </w:r>
      <w:r>
        <w:rPr>
          <w:sz w:val="28"/>
          <w:szCs w:val="28"/>
        </w:rPr>
        <w:t xml:space="preserve">блемам этнических стереотипов (П.Н.Шихирев, И.С.Кон, Т.Г.Стефаненко, В.С.Агеев и др.). Этнические факторы развития личности Ментальность как система взаимосвязанных представлений, регулирующих поведение членов этнической группы.  Универсальные и культурно-</w:t>
      </w:r>
      <w:r>
        <w:rPr>
          <w:sz w:val="28"/>
          <w:szCs w:val="28"/>
        </w:rPr>
        <w:t xml:space="preserve">специфические аспекты</w:t>
      </w:r>
      <w:r>
        <w:rPr>
          <w:sz w:val="28"/>
          <w:szCs w:val="28"/>
        </w:rPr>
        <w:t xml:space="preserve"> общения. Психологическое измерение культур: индивидуализм / коллективизм, маскулинность/феминность, избегание неопределенности, дистанция власти и др. Культурные синдромы (Г.Триандис). </w:t>
      </w:r>
      <w:r/>
    </w:p>
    <w:p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  <w:highlight w:val="none"/>
        </w:rPr>
      </w:r>
      <w:r>
        <w:rPr>
          <w:b/>
          <w:sz w:val="28"/>
          <w:szCs w:val="28"/>
          <w:highlight w:val="none"/>
        </w:rPr>
      </w:r>
      <w:r/>
    </w:p>
    <w:p>
      <w:pPr>
        <w:pStyle w:val="994"/>
        <w:ind w:firstLine="567"/>
        <w:jc w:val="both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</w:rPr>
        <w:t xml:space="preserve">Тема 2. Социальная и этническая идентичность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этнической идентичности. Когнитивный и аффективный компоненты этнической идентичности. Этапы становления этнической идентичности. Влияние социального контекста на формирование этнической идентичности. Стратегии </w:t>
      </w:r>
      <w:r>
        <w:rPr>
          <w:sz w:val="28"/>
          <w:szCs w:val="28"/>
        </w:rPr>
        <w:t xml:space="preserve">поддержания и</w:t>
      </w:r>
      <w:r>
        <w:rPr>
          <w:sz w:val="28"/>
          <w:szCs w:val="28"/>
        </w:rPr>
        <w:t xml:space="preserve"> проблемы изменения этнической идентичности. Модели измерения этнической идентичности.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3. Этноцентризм как один из механизмов </w:t>
      </w:r>
      <w:r>
        <w:rPr>
          <w:b/>
          <w:sz w:val="28"/>
          <w:szCs w:val="28"/>
        </w:rPr>
        <w:t xml:space="preserve">межгруппового восприятия</w:t>
      </w:r>
      <w:r>
        <w:rPr>
          <w:b/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Структурные характеристики межэтнических отношений. Процесс социальной категоризации. 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Теоретические подходы к выявлению причин возникновения межэтнических конфликтов (В.Макдугал, З.Фрейд, К.Лоренц, Л.Берковиц, М.Шериф, А.Тэшфел). Особенности протекания и психологические стратегии разрешения этнических конфликтов.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4. Психологические проблемы адаптации к новой культурной среде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Психологические проблемы этнических миграций. Межкультурная адаптация. Психологические проблемы адаптации к </w:t>
      </w:r>
      <w:r>
        <w:rPr>
          <w:sz w:val="28"/>
          <w:szCs w:val="28"/>
        </w:rPr>
        <w:t xml:space="preserve">новой культуре</w:t>
      </w:r>
      <w:r>
        <w:rPr>
          <w:sz w:val="28"/>
          <w:szCs w:val="28"/>
        </w:rPr>
        <w:t xml:space="preserve">. Понятие культурной дистанции. Психологическая симптоматика культурного шока при вхождении в новую куль</w:t>
      </w:r>
      <w:r>
        <w:rPr>
          <w:sz w:val="28"/>
          <w:szCs w:val="28"/>
        </w:rPr>
        <w:t xml:space="preserve">туру. Индивидуальные и групповые факторы, влияющие на процесс адаптации к новой культурной среде. Модель последствий межкультурного контакта С.Бокнера. Психологическая подготовка к межкультурному взаимодействию: разработка тренинговых средств подготовки к </w:t>
      </w:r>
      <w:r>
        <w:rPr>
          <w:sz w:val="28"/>
          <w:szCs w:val="28"/>
        </w:rPr>
        <w:t xml:space="preserve">межкультурному взаимодействию</w:t>
      </w:r>
      <w:r>
        <w:rPr>
          <w:sz w:val="28"/>
          <w:szCs w:val="28"/>
        </w:rPr>
        <w:t xml:space="preserve"> (культурный ассимилятор).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1031"/>
        <w:ind w:firstLine="567"/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Список рекомендованной  литературы по изучению курса</w:t>
      </w:r>
      <w:r>
        <w:rPr>
          <w:rFonts w:ascii="Times New Roman" w:hAnsi="Times New Roman"/>
          <w:b/>
          <w:i/>
          <w:sz w:val="28"/>
          <w:szCs w:val="28"/>
        </w:rPr>
      </w:r>
      <w:r/>
    </w:p>
    <w:p>
      <w:pPr>
        <w:pStyle w:val="994"/>
        <w:rPr>
          <w:b/>
          <w:sz w:val="28"/>
        </w:rPr>
      </w:pPr>
      <w:r>
        <w:rPr>
          <w:b/>
          <w:iCs/>
          <w:sz w:val="28"/>
        </w:rPr>
        <w:t xml:space="preserve">Основная</w:t>
      </w:r>
      <w:r>
        <w:rPr>
          <w:b/>
          <w:sz w:val="28"/>
        </w:rPr>
        <w:t xml:space="preserve"> </w:t>
      </w:r>
      <w:r/>
    </w:p>
    <w:p>
      <w:pPr>
        <w:pStyle w:val="994"/>
        <w:numPr>
          <w:ilvl w:val="0"/>
          <w:numId w:val="6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Arial" w:hAnsi="Arial" w:eastAsia="Arial" w:cs="Arial"/>
          <w:i/>
          <w:color w:val="000000"/>
          <w:sz w:val="24"/>
          <w:highlight w:val="white"/>
        </w:rPr>
        <w:t xml:space="preserve">Крысько, В. Г. 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 Этническая психология : учебник для вузов / В. Г. Крысько. — 10-е изд., перераб. и доп. — Москва : Издательство Юрайт, 2024. — 359 с. — (Высшее образование). — ISBN 978-5-534-00800-5. — Текст : электронный // Образовательная платформа Юрайт [сайт]. — URL: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 </w:t>
      </w:r>
      <w:hyperlink r:id="rId22" w:tooltip="https://urait.ru/bcode/536051" w:history="1">
        <w:r>
          <w:rPr>
            <w:rStyle w:val="1034"/>
            <w:rFonts w:ascii="Arial" w:hAnsi="Arial" w:eastAsia="Arial" w:cs="Arial"/>
            <w:color w:val="486c97"/>
            <w:sz w:val="24"/>
            <w:highlight w:val="white"/>
          </w:rPr>
          <w:t xml:space="preserve">https://urait.ru/bcode/536051</w:t>
        </w:r>
      </w:hyperlink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numPr>
          <w:ilvl w:val="0"/>
          <w:numId w:val="6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Arial" w:hAnsi="Arial" w:eastAsia="Arial" w:cs="Arial"/>
          <w:i/>
          <w:color w:val="000000"/>
          <w:sz w:val="24"/>
          <w:highlight w:val="white"/>
        </w:rPr>
        <w:t xml:space="preserve">Лебедева, Н. М. 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 Этнопсихология : учебник и практикум для вузов / Н. М. Лебедева. — Москва : Издательство Юрайт, 2025. — 491 с. — (Высшее образование). — ISBN 978-5-534-21144-3. — Текст : электронный // Образовательная платформа Юрайт [сайт]. — URL: </w:t>
      </w:r>
      <w:hyperlink r:id="rId23" w:tooltip="https://urait.ru/bcode/559441" w:history="1">
        <w:r>
          <w:rPr>
            <w:rStyle w:val="1034"/>
            <w:rFonts w:ascii="Arial" w:hAnsi="Arial" w:eastAsia="Arial" w:cs="Arial"/>
            <w:color w:val="486c97"/>
            <w:sz w:val="24"/>
            <w:highlight w:val="white"/>
          </w:rPr>
          <w:t xml:space="preserve">https://urait.ru/bcode/559441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numPr>
          <w:ilvl w:val="0"/>
          <w:numId w:val="60"/>
        </w:numPr>
        <w:jc w:val="both"/>
        <w:rPr>
          <w:sz w:val="28"/>
        </w:rPr>
      </w:pPr>
      <w:r>
        <w:rPr>
          <w:sz w:val="28"/>
        </w:rPr>
        <w:t xml:space="preserve">Мандель Б. Р. Этнопсихология [Электронный ресурс]: учебное пособие / Б. Р. Мандель. — 3-е изд., стер. — Москва: ФЛИНТА, 2019. — 320 с. — Режим доступа: </w:t>
      </w:r>
      <w:r>
        <w:rPr>
          <w:sz w:val="28"/>
        </w:rPr>
        <w:fldChar w:fldCharType="begin"/>
      </w:r>
      <w:r>
        <w:rPr>
          <w:sz w:val="28"/>
        </w:rPr>
        <w:instrText xml:space="preserve"> HYPERLINK "</w:instrText>
      </w:r>
      <w:r>
        <w:rPr>
          <w:sz w:val="28"/>
        </w:rPr>
        <w:instrText xml:space="preserve">https://e.lanbook.com/book/125358</w:instrText>
      </w: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>
        <w:rPr>
          <w:rStyle w:val="1034"/>
          <w:sz w:val="28"/>
        </w:rPr>
        <w:t xml:space="preserve">https://e.lanbook.com/book/125358</w:t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rPr>
          <w:sz w:val="28"/>
        </w:rPr>
      </w:r>
      <w:r/>
    </w:p>
    <w:p>
      <w:pPr>
        <w:pStyle w:val="994"/>
        <w:rPr>
          <w:b/>
          <w:i/>
          <w:sz w:val="28"/>
          <w:szCs w:val="28"/>
        </w:rPr>
      </w:pPr>
      <w:r>
        <w:rPr>
          <w:b/>
          <w:iCs/>
          <w:sz w:val="28"/>
          <w:szCs w:val="28"/>
        </w:rPr>
        <w:t xml:space="preserve">Дополнительная</w:t>
      </w:r>
      <w:r>
        <w:rPr>
          <w:b/>
          <w:i/>
          <w:sz w:val="28"/>
          <w:szCs w:val="28"/>
        </w:rPr>
        <w:t xml:space="preserve"> </w:t>
      </w:r>
      <w:r/>
    </w:p>
    <w:p>
      <w:pPr>
        <w:pStyle w:val="1024"/>
        <w:numPr>
          <w:ilvl w:val="0"/>
          <w:numId w:val="61"/>
        </w:numPr>
        <w:jc w:val="both"/>
        <w:spacing w:line="240" w:lineRule="auto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Arial" w:cs="Times New Roman"/>
          <w:color w:val="202023"/>
          <w:sz w:val="28"/>
          <w:szCs w:val="28"/>
          <w:highlight w:val="white"/>
        </w:rPr>
        <w:t xml:space="preserve">Этническая психология : учебник / под ред. П.Н. Ермакова, В.И. Пищик. — Москва : ИНФРА-М, 2024. — 317 с. + Доп. материалы [Электронный ресурс]. — (Высшее образование). — DOI 10.12737/textbook_595a2ac91ecbc1.61931215. - ISBN 978-5-16-019448-6. - Текст : эле</w:t>
      </w:r>
      <w:r>
        <w:rPr>
          <w:rFonts w:ascii="Times New Roman" w:hAnsi="Times New Roman" w:eastAsia="Arial" w:cs="Times New Roman"/>
          <w:color w:val="202023"/>
          <w:sz w:val="28"/>
          <w:szCs w:val="28"/>
          <w:highlight w:val="white"/>
        </w:rPr>
        <w:t xml:space="preserve">ктронный. - URL: </w:t>
      </w:r>
      <w:hyperlink r:id="rId24" w:tooltip="https://znanium.com/catalog/product/2107434" w:history="1">
        <w:r>
          <w:rPr>
            <w:rStyle w:val="1034"/>
            <w:rFonts w:ascii="Times New Roman" w:hAnsi="Times New Roman" w:eastAsia="Arial" w:cs="Times New Roman"/>
            <w:sz w:val="28"/>
            <w:szCs w:val="28"/>
            <w:highlight w:val="white"/>
          </w:rPr>
          <w:t xml:space="preserve">https://znanium.com/catalog/product/2107434</w:t>
        </w:r>
        <w:r>
          <w:rPr>
            <w:rStyle w:val="1034"/>
            <w:rFonts w:ascii="Times New Roman" w:hAnsi="Times New Roman" w:cs="Times New Roman"/>
            <w:sz w:val="28"/>
          </w:rPr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numPr>
          <w:ilvl w:val="0"/>
          <w:numId w:val="82"/>
        </w:numPr>
        <w:jc w:val="both"/>
        <w:rPr>
          <w:szCs w:val="28"/>
        </w:rPr>
      </w:pPr>
      <w:r>
        <w:rPr>
          <w:sz w:val="28"/>
        </w:rPr>
        <w:t xml:space="preserve">Этнопсихология [Электронный ресурс]: учебное пособие в схемах / авт.-сост. В. Л. Цветков, А. В. Соловьева. - Москва: ЮНИТИ-ДАНА: Закон и право, 2017. - 119 с. – Режим доступа: </w:t>
      </w:r>
      <w:r>
        <w:rPr>
          <w:sz w:val="28"/>
        </w:rPr>
        <w:fldChar w:fldCharType="begin"/>
      </w:r>
      <w:r>
        <w:rPr>
          <w:sz w:val="28"/>
        </w:rPr>
        <w:instrText xml:space="preserve"> HYPERLINK "</w:instrText>
      </w:r>
      <w:r>
        <w:rPr>
          <w:sz w:val="28"/>
        </w:rPr>
        <w:instrText xml:space="preserve">https://new.znanium.com/catalog/product/1028685</w:instrText>
      </w: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>
        <w:rPr>
          <w:rStyle w:val="1034"/>
          <w:sz w:val="28"/>
        </w:rPr>
        <w:t xml:space="preserve">https://new.znanium.com/catalog/product/1028685</w:t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rPr>
          <w:sz w:val="28"/>
          <w:szCs w:val="28"/>
        </w:rPr>
      </w:r>
      <w:r/>
    </w:p>
    <w:p>
      <w:pPr>
        <w:pStyle w:val="1024"/>
        <w:ind w:left="360"/>
        <w:jc w:val="both"/>
        <w:spacing w:line="240" w:lineRule="auto"/>
        <w:widowControl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94"/>
        <w:ind w:firstLine="720"/>
        <w:jc w:val="both"/>
        <w:shd w:val="clear" w:color="auto" w:fill="ffffff"/>
        <w:tabs>
          <w:tab w:val="left" w:pos="6494" w:leader="underscore"/>
        </w:tabs>
      </w:pPr>
      <w:r>
        <w:rPr>
          <w:b/>
          <w:sz w:val="28"/>
          <w:szCs w:val="28"/>
        </w:rPr>
        <w:t xml:space="preserve">в) программное обеспечение и Интернет-ресурсы</w:t>
      </w:r>
      <w:r>
        <w:rPr>
          <w:b/>
          <w:bCs/>
          <w:sz w:val="28"/>
          <w:szCs w:val="28"/>
        </w:rPr>
        <w:t xml:space="preserve">:</w:t>
      </w:r>
      <w:r>
        <w:rPr>
          <w:b/>
          <w:bCs/>
          <w:sz w:val="28"/>
          <w:szCs w:val="28"/>
        </w:rPr>
      </w:r>
      <w:r/>
    </w:p>
    <w:p>
      <w:pPr>
        <w:numPr>
          <w:ilvl w:val="0"/>
          <w:numId w:val="73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 ЭБС Лань </w:t>
      </w:r>
      <w:r/>
    </w:p>
    <w:p>
      <w:pPr>
        <w:numPr>
          <w:ilvl w:val="0"/>
          <w:numId w:val="73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ЭБС Znanium.com </w:t>
      </w:r>
      <w:r/>
    </w:p>
    <w:p>
      <w:pPr>
        <w:numPr>
          <w:ilvl w:val="0"/>
          <w:numId w:val="73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ЭБС Университетская библиотека online </w:t>
      </w:r>
      <w:r/>
    </w:p>
    <w:p>
      <w:pPr>
        <w:numPr>
          <w:ilvl w:val="0"/>
          <w:numId w:val="73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ЭБС ЮРАЙТ </w:t>
      </w:r>
      <w:r/>
    </w:p>
    <w:p>
      <w:pPr>
        <w:numPr>
          <w:ilvl w:val="0"/>
          <w:numId w:val="73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ЭБС IPR SMART </w:t>
      </w:r>
      <w:r/>
    </w:p>
    <w:p>
      <w:pPr>
        <w:numPr>
          <w:ilvl w:val="0"/>
          <w:numId w:val="74"/>
        </w:numPr>
        <w:ind w:left="714" w:hanging="357"/>
        <w:jc w:val="both"/>
        <w:shd w:val="clear" w:color="auto" w:fill="ffffff"/>
        <w:widowControl/>
      </w:pPr>
      <w:r>
        <w:rPr>
          <w:rFonts w:cs="Times New Roman"/>
          <w:color w:val="201f35"/>
          <w:sz w:val="28"/>
          <w:szCs w:val="28"/>
        </w:rPr>
        <w:t xml:space="preserve">Электронно-библиотечная система ТвГУ </w:t>
      </w:r>
      <w:hyperlink r:id="rId25" w:tooltip="http://megapro.tversu.ru/megapro/Web" w:history="1">
        <w:r>
          <w:rPr>
            <w:rStyle w:val="976"/>
            <w:rFonts w:cs="Times New Roman"/>
            <w:sz w:val="28"/>
            <w:szCs w:val="28"/>
          </w:rPr>
          <w:t xml:space="preserve">http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://</w:t>
        </w:r>
        <w:r>
          <w:rPr>
            <w:rStyle w:val="976"/>
            <w:rFonts w:cs="Times New Roman"/>
            <w:sz w:val="28"/>
            <w:szCs w:val="28"/>
          </w:rPr>
          <w:t xml:space="preserve">megapro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tversu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ru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/</w:t>
        </w:r>
        <w:r>
          <w:rPr>
            <w:rStyle w:val="976"/>
            <w:rFonts w:cs="Times New Roman"/>
            <w:sz w:val="28"/>
            <w:szCs w:val="28"/>
          </w:rPr>
          <w:t xml:space="preserve">megapro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/</w:t>
        </w:r>
        <w:r>
          <w:rPr>
            <w:rStyle w:val="976"/>
            <w:rFonts w:cs="Times New Roman"/>
            <w:sz w:val="28"/>
            <w:szCs w:val="28"/>
          </w:rPr>
          <w:t xml:space="preserve">Web</w:t>
        </w:r>
      </w:hyperlink>
      <w:r>
        <w:rPr>
          <w:rFonts w:cs="Times New Roman"/>
          <w:color w:val="201f35"/>
          <w:sz w:val="28"/>
          <w:szCs w:val="28"/>
        </w:rPr>
        <w:t xml:space="preserve"> </w:t>
      </w:r>
      <w:r/>
    </w:p>
    <w:p>
      <w:pPr>
        <w:numPr>
          <w:ilvl w:val="0"/>
          <w:numId w:val="74"/>
        </w:numPr>
        <w:ind w:left="714" w:hanging="357"/>
        <w:jc w:val="both"/>
        <w:shd w:val="clear" w:color="auto" w:fill="ffffff"/>
        <w:widowControl/>
      </w:pPr>
      <w:r>
        <w:rPr>
          <w:rFonts w:cs="Times New Roman"/>
          <w:color w:val="201f35"/>
          <w:sz w:val="28"/>
          <w:szCs w:val="28"/>
        </w:rPr>
        <w:t xml:space="preserve">Научная электронная библиотека  eLIBRARY.RU </w:t>
      </w:r>
      <w:hyperlink r:id="rId26" w:tooltip="http://elibrary.ru/" w:history="1">
        <w:r>
          <w:rPr>
            <w:rStyle w:val="976"/>
            <w:rFonts w:cs="Times New Roman"/>
            <w:sz w:val="28"/>
            <w:szCs w:val="28"/>
          </w:rPr>
          <w:t xml:space="preserve">http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://</w:t>
        </w:r>
        <w:r>
          <w:rPr>
            <w:rStyle w:val="976"/>
            <w:rFonts w:cs="Times New Roman"/>
            <w:sz w:val="28"/>
            <w:szCs w:val="28"/>
          </w:rPr>
          <w:t xml:space="preserve">elibrary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ru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/</w:t>
        </w:r>
      </w:hyperlink>
      <w:r/>
      <w:r/>
    </w:p>
    <w:p>
      <w:pPr>
        <w:numPr>
          <w:ilvl w:val="0"/>
          <w:numId w:val="72"/>
        </w:numPr>
        <w:ind w:left="714" w:hanging="357"/>
        <w:jc w:val="both"/>
        <w:shd w:val="clear" w:color="auto" w:fill="ffffff"/>
        <w:widowControl/>
        <w:rPr>
          <w:b/>
          <w:bCs/>
          <w:color w:val="201f35"/>
        </w:rPr>
      </w:pPr>
      <w:r>
        <w:rPr>
          <w:rFonts w:cs="Times New Roman"/>
          <w:color w:val="201f35"/>
          <w:sz w:val="28"/>
          <w:szCs w:val="28"/>
        </w:rPr>
        <w:t xml:space="preserve">Электронная библиотека диссертаций РГБ </w:t>
      </w:r>
      <w:hyperlink r:id="rId27" w:tooltip="http://diss.rsl.ru/" w:history="1">
        <w:r>
          <w:rPr>
            <w:rStyle w:val="976"/>
            <w:rFonts w:cs="Times New Roman"/>
            <w:sz w:val="28"/>
            <w:szCs w:val="28"/>
          </w:rPr>
          <w:t xml:space="preserve">http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://</w:t>
        </w:r>
        <w:r>
          <w:rPr>
            <w:rStyle w:val="976"/>
            <w:rFonts w:cs="Times New Roman"/>
            <w:sz w:val="28"/>
            <w:szCs w:val="28"/>
          </w:rPr>
          <w:t xml:space="preserve">diss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rsl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ru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/</w:t>
        </w:r>
      </w:hyperlink>
      <w:r>
        <w:rPr>
          <w:color w:val="201f35"/>
          <w:sz w:val="28"/>
          <w:szCs w:val="28"/>
        </w:rPr>
      </w:r>
      <w:r/>
    </w:p>
    <w:p>
      <w:pPr>
        <w:pStyle w:val="1024"/>
        <w:ind w:left="360"/>
        <w:jc w:val="center"/>
        <w:spacing w:line="240" w:lineRule="auto"/>
        <w:widowControl/>
        <w:rPr>
          <w:b/>
          <w:bCs/>
          <w:sz w:val="28"/>
          <w:szCs w:val="28"/>
        </w:rPr>
      </w:pPr>
      <w:r>
        <w:rPr>
          <w:b/>
          <w:sz w:val="28"/>
          <w:szCs w:val="28"/>
          <w:highlight w:val="none"/>
        </w:rPr>
      </w:r>
      <w:r>
        <w:rPr>
          <w:b/>
          <w:sz w:val="28"/>
          <w:szCs w:val="28"/>
          <w:highlight w:val="none"/>
        </w:rPr>
      </w:r>
      <w:r/>
    </w:p>
    <w:p>
      <w:pPr>
        <w:pStyle w:val="1024"/>
        <w:ind w:left="360"/>
        <w:jc w:val="center"/>
        <w:spacing w:line="240" w:lineRule="auto"/>
        <w:widowControl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</w:rPr>
        <w:t xml:space="preserve">РАЗДЕЛ 3. ПСИХОЛОГИЯ ТРУДА</w:t>
      </w:r>
      <w:r>
        <w:rPr>
          <w:b/>
          <w:sz w:val="28"/>
          <w:szCs w:val="28"/>
        </w:rPr>
      </w:r>
      <w:r/>
    </w:p>
    <w:p>
      <w:pPr>
        <w:pStyle w:val="994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1. ОБЩАЯ ХАРАКТЕРИСТИКА ПСИХОЛОГИИ ТРУДА</w:t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1. Психология труда как область знания, отрасль науки, учебная дисциплина, профессия.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Психология труда как область знания, отрасль науки, учебная дисциплина, профессия. Предмет психологии труда. Основные проблемы (теоретические и практические) и задачи психологии труда. История отечественной и зарубежной психологии труда как </w:t>
      </w:r>
      <w:r>
        <w:rPr>
          <w:sz w:val="28"/>
          <w:szCs w:val="28"/>
        </w:rPr>
        <w:t xml:space="preserve">прикладной психологии в сфере профессионального труда. Смежные области психологического и междисциплинарного научного знания о человеке и труде. Деятельность и труд. Психологические особенности труда в отличие от других наук о труде (игра, учение и т.п.). </w:t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1.2. Субъект труда и его структура</w:t>
      </w:r>
      <w:r/>
    </w:p>
    <w:p>
      <w:pPr>
        <w:pStyle w:val="1020"/>
        <w:ind w:left="0" w:right="0" w:firstLine="709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Субъе</w:t>
      </w:r>
      <w:r>
        <w:rPr>
          <w:sz w:val="28"/>
          <w:szCs w:val="28"/>
        </w:rPr>
        <w:t xml:space="preserve">кт труда как главный компонент эргатической системы. Субъект труда как «многопризнаковая» разноуровневая система. Структура субъекта труда – мотивационные, когнитивные, операторные и эмоционально-волевые составляющие профессиональной деятельности человека.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Внешняя структура: деяние ("отдельная деятельность") как целостный цикл (этап) трудовой деятельности; психологические действия и операции (навыки, умения).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Внутренняя структура (внутренние условия деятельности субъекта труда) – знания, представления, образы (общие и специальные), ценностные ориентации, интересы, цели и мотивы (профес</w:t>
      </w:r>
      <w:r>
        <w:rPr>
          <w:sz w:val="28"/>
          <w:szCs w:val="28"/>
        </w:rPr>
        <w:t xml:space="preserve">сиональные), профессиональное самосознание индивидуально-типологические особенности и профессионально обусловленные способности (психические процессы и профессионально-важные качества, актуализируемые у человека в процессе труда), функциональные состояния.</w:t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2. ОСНОВНЫЕ ПРОБЛЕМЫ ПСИХОЛОГИИ ТРУДА.</w:t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2.1. Психологическое профессиоведение</w:t>
      </w:r>
      <w:r/>
    </w:p>
    <w:p>
      <w:pPr>
        <w:pStyle w:val="994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Понятия «профессия», «трудовой пост», «трудовая задача», «специальность», «модель специалиста», «должность», «специальность».  Трудовой пост и его компоненты. Профессионально-важные качества личности, общие и специальные способности. 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Профессиография как средство организации психологического изучения профессии и профессиональной деятельности человека. Принципы,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методы и цели психологического изучения профессий /психологическая про</w:t>
      </w:r>
      <w:r>
        <w:rPr>
          <w:sz w:val="28"/>
          <w:szCs w:val="28"/>
        </w:rPr>
        <w:t xml:space="preserve">фессиография/. Программа /схема/ профессиографирования. Формы представления результатов профессиографирования - профессиограммы и психограммы /в виде качественных описаний, качественно-количественных описаний, алгоритмических схем, аналитических графиков "</w:t>
      </w:r>
      <w:r>
        <w:rPr>
          <w:sz w:val="28"/>
          <w:szCs w:val="28"/>
        </w:rPr>
        <w:t xml:space="preserve">профилей"/. Понятия профессиография, профессиограмма, психограмма профессии. Структура профессиограммы и психограммы. Методы профессиографии: организационные методы сбора эмпирических данных; методы обработки эмпирических данных, интерпретационные методы. </w:t>
      </w: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Классификации профессий, психологические признаки ее построения. Цели применения. Многопризнаковая и многоуровневая (четырехярусная) психологическая классификация профессий в целях профориентации (Е.А. Климов), ее структура и возможности применения. </w:t>
      </w: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2.2. Психологические основы профотбора, расстановки и аттестации кадров. 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Понятия «профессиональный отбор», «профпригодность»,</w:t>
      </w:r>
      <w:r>
        <w:rPr>
          <w:sz w:val="28"/>
          <w:szCs w:val="28"/>
        </w:rPr>
        <w:t xml:space="preserve"> «персонал», «кадры», «штаты», «подбор кадров», «найм», «ротация», «увольнение», «анализ работы», «функциональные обязанности», «квалификационные требования», «ориентация», «адаптация», «обучение», «оценка персонала», «управление человеческими ресурсами». </w:t>
      </w: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Психологическая сущность и структура профотбора. Основные принципы профотбора. Абсолютная и относительная профпригодность. Основные группы методов, используемые в целях профессионального отбора и профессиональной психодиагностики. </w:t>
      </w: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Подбор и взаимная адаптация работников и работодателей. Стратегии по</w:t>
      </w:r>
      <w:r>
        <w:rPr>
          <w:sz w:val="28"/>
          <w:szCs w:val="28"/>
        </w:rPr>
        <w:t xml:space="preserve">ведения кандидатов. Технологии подбора персонала. Стратегии и технологии эффективного найма. Стандартные программы психологического сопровождения (включения) нового сотрудника. Функции и основные направления работы кадровых служб современного предприятия. </w:t>
      </w: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Содержание, цели и функции аттестации. Итоговая аттестация, промежуточная аттестация, аттестация по особым обстоятельствам, оценка д</w:t>
      </w:r>
      <w:r>
        <w:rPr>
          <w:sz w:val="28"/>
          <w:szCs w:val="28"/>
        </w:rPr>
        <w:t xml:space="preserve">еловых качеств. Виды оценивания. Методы аттестации. Комплексная система оценки персонала. Общая стратегия аттестации, основные методические приёмы и способы проведения аттестации. Психологические установки, влияющие на эффективность оценивания работников. </w:t>
      </w: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Психологические основы профессионального обучения (основные требования; компоненты; организация и формы обучения; средства обучения). </w:t>
      </w: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/>
    </w:p>
    <w:p>
      <w:pPr>
        <w:pStyle w:val="994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3. ОСНОВЫ ИНЖЕНЕРНОЙ ПСИХОЛОГИИ И ЭРГОНОМИКИ </w:t>
      </w:r>
      <w:r>
        <w:rPr>
          <w:b/>
          <w:bCs/>
          <w:sz w:val="28"/>
          <w:szCs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3.1. Предмет, задачи и методы инженерной психологии и эргономики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Инженерная психология и эргономика как область знания. Предмет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инженерной психологии и эргономики. Основные проблемы (теоретические и практические) и задач</w:t>
      </w:r>
      <w:r>
        <w:rPr>
          <w:sz w:val="28"/>
          <w:szCs w:val="28"/>
        </w:rPr>
        <w:t xml:space="preserve">и инженерной психологии и эргономики. История развития инженерной психологии и эргономики как прикладной психологии в сфере психологии труда. Смежные области психологического и междисциплинарного научного знания. Методы инженерной психологии и эргономики. </w:t>
      </w: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/>
    </w:p>
    <w:p>
      <w:pPr>
        <w:pStyle w:val="994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3.2. Деятельность оператора в СЧМ 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оператора в СЧМ. Характеристики и фазы деятельности. Функциональные состояния оператора. Рабочее место оператора. Проектирование средств отображения и ввода информации. </w:t>
      </w: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3.3. Психология 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sz w:val="52"/>
          <w:szCs w:val="52"/>
        </w:rPr>
      </w:pPr>
      <w:r>
        <w:rPr>
          <w:sz w:val="28"/>
          <w:szCs w:val="28"/>
        </w:rPr>
        <w:t xml:space="preserve">Психология безопасности – отрасль психологии и область эргономики, её объект и предмет изучения.</w:t>
      </w:r>
      <w:r>
        <w:rPr>
          <w:sz w:val="28"/>
          <w:szCs w:val="28"/>
        </w:rPr>
        <w:t xml:space="preserve"> Основные понятия: «производственная опасность», «несчастный случай», «опасные зоны», «несчастный случай», «опасная ситуация», «авария», «катастрофа», «организация безопасности труда на производстве». Объективные и субъективные (субъектные) причины несчаст</w:t>
      </w:r>
      <w:r>
        <w:rPr>
          <w:sz w:val="28"/>
          <w:szCs w:val="28"/>
        </w:rPr>
        <w:t xml:space="preserve">ных случаев и аварий. Психологическая классификация причин ошибочных действий субъекта труда. Мотивация и безопасность труда. Современные представления о причинах разной степени защищенности или подверженности субъекта труда происшествиям. Виды профессиона</w:t>
      </w:r>
      <w:r>
        <w:rPr>
          <w:sz w:val="28"/>
          <w:szCs w:val="28"/>
        </w:rPr>
        <w:t xml:space="preserve">льного риска. Склонность к риску и методы ее диагностики. Информационная и психологическая безопасность в организациях. Методы изучения и анализа несчастных случаев и аварий. Психологические способы профилактики производственного травматизма и аварийности.</w:t>
      </w:r>
      <w:r>
        <w:rPr>
          <w:sz w:val="52"/>
          <w:szCs w:val="52"/>
        </w:rPr>
      </w:r>
      <w:r/>
    </w:p>
    <w:p>
      <w:pPr>
        <w:pStyle w:val="994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1031"/>
        <w:ind w:firstLine="567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Список рекомендованной  литературы по изучению курса</w:t>
      </w:r>
      <w:r>
        <w:rPr>
          <w:rFonts w:ascii="Times New Roman" w:hAnsi="Times New Roman"/>
          <w:b/>
          <w:i/>
          <w:sz w:val="28"/>
          <w:szCs w:val="28"/>
        </w:rPr>
      </w:r>
      <w:r/>
    </w:p>
    <w:p>
      <w:pPr>
        <w:pStyle w:val="994"/>
        <w:ind w:left="357"/>
        <w:jc w:val="both"/>
        <w:rPr>
          <w:b/>
          <w:i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Основной</w:t>
      </w:r>
      <w:r>
        <w:rPr>
          <w:b/>
          <w:i/>
          <w:color w:val="000000"/>
          <w:sz w:val="28"/>
          <w:szCs w:val="28"/>
        </w:rPr>
      </w:r>
      <w:r/>
    </w:p>
    <w:p>
      <w:pPr>
        <w:pStyle w:val="994"/>
        <w:numPr>
          <w:ilvl w:val="0"/>
          <w:numId w:val="48"/>
        </w:numPr>
        <w:contextualSpacing/>
        <w:ind w:left="426" w:hanging="426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Психология труда : учебник для вузов / Е. А. Климов [и др.] ; под редакцией Е. А. Климова, О. Г. Носковой. — 2-е изд., перераб. и доп. — Москва : Издательство Юрайт, 2024. — 308 с. — (Высшее образование). — ISBN 978-5-534-16233-2. — Текст : электронный // 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Образовательная платформа Юрайт [сайт]. — URL: </w:t>
      </w:r>
      <w:hyperlink r:id="rId28" w:tooltip="https://urait.ru/bcode/538808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https://urait.ru/bcode/538808</w:t>
        </w:r>
      </w:hyperlink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numPr>
          <w:ilvl w:val="0"/>
          <w:numId w:val="48"/>
        </w:numPr>
        <w:contextualSpacing/>
        <w:ind w:left="426" w:hanging="426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Психология труда, инженерная психология и эргономика : учебник для вузов / Е. А. Климов [и др.] ; под редакцией Е. А. Климова, О. Г. Носковой, Г. Н. Солнцевой. — 2-е изд., перераб. и доп. — Москва : Издательство Юрайт, 2024. — 661 с. — (Высшее образование)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. — ISBN 978-5-534-15490-0. — Текст : электронный // Образовательная платформа Юрайт [сайт]. — URL: </w:t>
      </w:r>
      <w:hyperlink r:id="rId29" w:tooltip="https://urait.ru/bcode/544722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https://urait.ru/bcode/544722</w:t>
        </w:r>
      </w:hyperlink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ind w:left="357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Дополнительной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numPr>
          <w:ilvl w:val="0"/>
          <w:numId w:val="49"/>
        </w:numPr>
        <w:ind w:left="426" w:hanging="426"/>
        <w:jc w:val="both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Дубровина О.И. Психология труда, инженерная психология и эргономика [Электронный ресурс]: учебное пособие: [16+] / О.И. Дубровина; Тюменский государственный университет. – Тюмень: Тюменский государственный университет, 2015. – 224 с.: ил. – Режим доступа: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"http://biblioclub.ru/index.php?page=book&amp;id=572184"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1034"/>
          <w:rFonts w:ascii="Times New Roman" w:hAnsi="Times New Roman" w:cs="Times New Roman"/>
          <w:sz w:val="28"/>
          <w:szCs w:val="28"/>
        </w:rPr>
        <w:t xml:space="preserve">http://biblioclub.ru/index.php?page=book&amp;id=572184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1004"/>
        <w:numPr>
          <w:ilvl w:val="0"/>
          <w:numId w:val="49"/>
        </w:numPr>
        <w:ind w:left="426" w:hanging="426"/>
        <w:jc w:val="both"/>
        <w:widowControl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Пырьев Е. А. Психология труда: учебное пособие / Е.А. Пырьев. - М. ; Берлин : Директ-Медиа, 2016. - 455 с. : ил., схем., табл. - Библиогр. в кн. - ISBN 978-5-4475-7163-4;[Электронный ресурс]. -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Режим доступа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Style w:val="1021"/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HYPERLINK "http://biblioclub.ru/index.php?page=book&amp;id=436999"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1034"/>
          <w:rFonts w:ascii="Times New Roman" w:hAnsi="Times New Roman" w:cs="Times New Roman"/>
          <w:sz w:val="28"/>
          <w:szCs w:val="28"/>
        </w:rPr>
        <w:t xml:space="preserve">//biblioclub.ru/index.php?page=book&amp;id</w:t>
      </w:r>
      <w:bookmarkStart w:id="3" w:name="_Hlt515952305"/>
      <w:r>
        <w:rPr>
          <w:rStyle w:val="1034"/>
          <w:rFonts w:ascii="Times New Roman" w:hAnsi="Times New Roman" w:cs="Times New Roman"/>
          <w:sz w:val="28"/>
          <w:szCs w:val="28"/>
        </w:rPr>
        <w:t xml:space="preserve">=</w:t>
      </w:r>
      <w:bookmarkEnd w:id="3"/>
      <w:r>
        <w:rPr>
          <w:rStyle w:val="1034"/>
          <w:rFonts w:ascii="Times New Roman" w:hAnsi="Times New Roman" w:cs="Times New Roman"/>
          <w:sz w:val="28"/>
          <w:szCs w:val="28"/>
        </w:rPr>
        <w:t xml:space="preserve">436999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1004"/>
        <w:numPr>
          <w:ilvl w:val="0"/>
          <w:numId w:val="49"/>
        </w:numPr>
        <w:ind w:left="426" w:hanging="426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white"/>
        </w:rPr>
        <w:t xml:space="preserve">Фугелова, Т. А. 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 Инженерная психология : учебное пособие для вузов / Т. А. Фугелова. — 2-е изд., испр. и доп. — Москва : Издательство Юрайт, 2024. — 316 с. — (Высшее образование). — ISBN 978-5-534-10615-2. — Текст : электронный // Образовательная платформа Юрайт [сайт]. —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 URL: </w:t>
      </w:r>
      <w:hyperlink r:id="rId30" w:tooltip="https://urait.ru/bcode/539690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https://urait.ru/bcode/539690</w:t>
        </w:r>
      </w:hyperlink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ind w:left="426" w:hanging="426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720"/>
        <w:jc w:val="both"/>
        <w:shd w:val="clear" w:color="auto" w:fill="ffffff"/>
        <w:tabs>
          <w:tab w:val="left" w:pos="6494" w:leader="underscore"/>
        </w:tabs>
      </w:pPr>
      <w:r>
        <w:rPr>
          <w:b/>
          <w:sz w:val="28"/>
          <w:szCs w:val="28"/>
        </w:rPr>
        <w:t xml:space="preserve">в) программное обеспечение и Интернет-ресурсы</w:t>
      </w:r>
      <w:r>
        <w:rPr>
          <w:b/>
          <w:bCs/>
          <w:sz w:val="28"/>
          <w:szCs w:val="28"/>
        </w:rPr>
        <w:t xml:space="preserve">:</w:t>
      </w:r>
      <w:r>
        <w:rPr>
          <w:b/>
          <w:bCs/>
          <w:sz w:val="28"/>
          <w:szCs w:val="28"/>
        </w:rPr>
      </w:r>
      <w:r/>
    </w:p>
    <w:p>
      <w:pPr>
        <w:numPr>
          <w:ilvl w:val="0"/>
          <w:numId w:val="76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 ЭБС Лань </w:t>
      </w:r>
      <w:r/>
    </w:p>
    <w:p>
      <w:pPr>
        <w:numPr>
          <w:ilvl w:val="0"/>
          <w:numId w:val="76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ЭБС Znanium.com </w:t>
      </w:r>
      <w:r/>
    </w:p>
    <w:p>
      <w:pPr>
        <w:numPr>
          <w:ilvl w:val="0"/>
          <w:numId w:val="76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ЭБС Университетская библиотека online </w:t>
      </w:r>
      <w:r/>
    </w:p>
    <w:p>
      <w:pPr>
        <w:numPr>
          <w:ilvl w:val="0"/>
          <w:numId w:val="76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ЭБС ЮРАЙТ </w:t>
      </w:r>
      <w:r/>
    </w:p>
    <w:p>
      <w:pPr>
        <w:numPr>
          <w:ilvl w:val="0"/>
          <w:numId w:val="76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ЭБС IPR SMART </w:t>
      </w:r>
      <w:r/>
    </w:p>
    <w:p>
      <w:pPr>
        <w:numPr>
          <w:ilvl w:val="0"/>
          <w:numId w:val="77"/>
        </w:numPr>
        <w:ind w:left="714" w:hanging="357"/>
        <w:jc w:val="both"/>
        <w:shd w:val="clear" w:color="auto" w:fill="ffffff"/>
        <w:widowControl/>
      </w:pPr>
      <w:r>
        <w:rPr>
          <w:rFonts w:cs="Times New Roman"/>
          <w:color w:val="201f35"/>
          <w:sz w:val="28"/>
          <w:szCs w:val="28"/>
        </w:rPr>
        <w:t xml:space="preserve">Электронно-библиотечная система ТвГУ </w:t>
      </w:r>
      <w:hyperlink r:id="rId31" w:tooltip="http://megapro.tversu.ru/megapro/Web" w:history="1">
        <w:r>
          <w:rPr>
            <w:rStyle w:val="976"/>
            <w:rFonts w:cs="Times New Roman"/>
            <w:sz w:val="28"/>
            <w:szCs w:val="28"/>
          </w:rPr>
          <w:t xml:space="preserve">http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://</w:t>
        </w:r>
        <w:r>
          <w:rPr>
            <w:rStyle w:val="976"/>
            <w:rFonts w:cs="Times New Roman"/>
            <w:sz w:val="28"/>
            <w:szCs w:val="28"/>
          </w:rPr>
          <w:t xml:space="preserve">megapro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tversu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ru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/</w:t>
        </w:r>
        <w:r>
          <w:rPr>
            <w:rStyle w:val="976"/>
            <w:rFonts w:cs="Times New Roman"/>
            <w:sz w:val="28"/>
            <w:szCs w:val="28"/>
          </w:rPr>
          <w:t xml:space="preserve">megapro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/</w:t>
        </w:r>
        <w:r>
          <w:rPr>
            <w:rStyle w:val="976"/>
            <w:rFonts w:cs="Times New Roman"/>
            <w:sz w:val="28"/>
            <w:szCs w:val="28"/>
          </w:rPr>
          <w:t xml:space="preserve">Web</w:t>
        </w:r>
      </w:hyperlink>
      <w:r>
        <w:rPr>
          <w:rFonts w:cs="Times New Roman"/>
          <w:color w:val="201f35"/>
          <w:sz w:val="28"/>
          <w:szCs w:val="28"/>
        </w:rPr>
        <w:t xml:space="preserve"> </w:t>
      </w:r>
      <w:r/>
    </w:p>
    <w:p>
      <w:pPr>
        <w:numPr>
          <w:ilvl w:val="0"/>
          <w:numId w:val="77"/>
        </w:numPr>
        <w:ind w:left="714" w:hanging="357"/>
        <w:jc w:val="both"/>
        <w:shd w:val="clear" w:color="auto" w:fill="ffffff"/>
        <w:widowControl/>
      </w:pPr>
      <w:r>
        <w:rPr>
          <w:rFonts w:cs="Times New Roman"/>
          <w:color w:val="201f35"/>
          <w:sz w:val="28"/>
          <w:szCs w:val="28"/>
        </w:rPr>
        <w:t xml:space="preserve">Научная электронная библиотека  eLIBRARY.RU </w:t>
      </w:r>
      <w:hyperlink r:id="rId32" w:tooltip="http://elibrary.ru/" w:history="1">
        <w:r>
          <w:rPr>
            <w:rStyle w:val="976"/>
            <w:rFonts w:cs="Times New Roman"/>
            <w:sz w:val="28"/>
            <w:szCs w:val="28"/>
          </w:rPr>
          <w:t xml:space="preserve">http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://</w:t>
        </w:r>
        <w:r>
          <w:rPr>
            <w:rStyle w:val="976"/>
            <w:rFonts w:cs="Times New Roman"/>
            <w:sz w:val="28"/>
            <w:szCs w:val="28"/>
          </w:rPr>
          <w:t xml:space="preserve">elibrary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ru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/</w:t>
        </w:r>
      </w:hyperlink>
      <w:r/>
      <w:r/>
    </w:p>
    <w:p>
      <w:pPr>
        <w:numPr>
          <w:ilvl w:val="0"/>
          <w:numId w:val="75"/>
        </w:numPr>
        <w:ind w:left="714" w:hanging="357"/>
        <w:jc w:val="both"/>
        <w:shd w:val="clear" w:color="auto" w:fill="ffffff"/>
        <w:widowControl/>
        <w:rPr>
          <w:b/>
          <w:bCs/>
          <w:color w:val="201f35"/>
        </w:rPr>
      </w:pPr>
      <w:r>
        <w:rPr>
          <w:rFonts w:cs="Times New Roman"/>
          <w:color w:val="201f35"/>
          <w:sz w:val="28"/>
          <w:szCs w:val="28"/>
        </w:rPr>
        <w:t xml:space="preserve">Электронная библиотека диссертаций РГБ </w:t>
      </w:r>
      <w:hyperlink r:id="rId33" w:tooltip="http://diss.rsl.ru/" w:history="1">
        <w:r>
          <w:rPr>
            <w:rStyle w:val="976"/>
            <w:rFonts w:cs="Times New Roman"/>
            <w:sz w:val="28"/>
            <w:szCs w:val="28"/>
          </w:rPr>
          <w:t xml:space="preserve">http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://</w:t>
        </w:r>
        <w:r>
          <w:rPr>
            <w:rStyle w:val="976"/>
            <w:rFonts w:cs="Times New Roman"/>
            <w:sz w:val="28"/>
            <w:szCs w:val="28"/>
          </w:rPr>
          <w:t xml:space="preserve">diss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rsl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ru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/</w:t>
        </w:r>
      </w:hyperlink>
      <w:r>
        <w:rPr>
          <w:color w:val="201f35"/>
          <w:sz w:val="28"/>
          <w:szCs w:val="28"/>
        </w:rPr>
      </w:r>
      <w:r/>
    </w:p>
    <w:p>
      <w:pPr>
        <w:jc w:val="center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  <w:highlight w:val="none"/>
        </w:rPr>
      </w:r>
      <w:r>
        <w:rPr>
          <w:b/>
          <w:sz w:val="28"/>
          <w:szCs w:val="28"/>
          <w:highlight w:val="none"/>
        </w:rPr>
      </w:r>
      <w:r/>
    </w:p>
    <w:p>
      <w:pPr>
        <w:pStyle w:val="994"/>
        <w:jc w:val="center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</w:rPr>
        <w:t xml:space="preserve">РАЗДЕЛ 4. ПСИХОЛОГИЯ ЛИЧНОСТИ</w:t>
      </w:r>
      <w:r/>
    </w:p>
    <w:p>
      <w:pPr>
        <w:pStyle w:val="994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 1. Проблема личности в психологии</w:t>
      </w: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подходы к изучению личности. Опред</w:t>
      </w:r>
      <w:r>
        <w:rPr>
          <w:sz w:val="28"/>
          <w:szCs w:val="28"/>
        </w:rPr>
        <w:t xml:space="preserve">еление и содержание понятия «личность». Уровни анализа личности как психологического образования. Соотношение понятий «индивид», «субъект», «личность», «индивидуальность». Структура личности: направленность, способности, темперамент, характер. Взаимосвязь </w:t>
      </w:r>
      <w:r>
        <w:rPr>
          <w:sz w:val="28"/>
          <w:szCs w:val="28"/>
        </w:rPr>
        <w:t xml:space="preserve">социального и</w:t>
      </w:r>
      <w:r>
        <w:rPr>
          <w:sz w:val="28"/>
          <w:szCs w:val="28"/>
        </w:rPr>
        <w:t xml:space="preserve"> биологического в личности. Проблема взаимодействия биологического, социального и психического. Концепции структуры личности в отечественной психологии (К.К. Платонов, А.Н. Леонтьев, Б.Г. Ананьев, и др.)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 2.  Классификация теорий личности</w:t>
      </w: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периоды развития психологии личности. Отечественные теории личности. Критерии и параметры классификации теорий личности, </w:t>
      </w:r>
      <w:r>
        <w:rPr>
          <w:sz w:val="28"/>
          <w:szCs w:val="28"/>
        </w:rPr>
        <w:t xml:space="preserve">предложенные Р.С.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Немовым, Л.И.Божович</w:t>
      </w:r>
      <w:r>
        <w:rPr>
          <w:sz w:val="28"/>
          <w:szCs w:val="28"/>
        </w:rPr>
        <w:t xml:space="preserve">, С.Л. Братченко, Е.Ю. Коржовой и др.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Зарубежные классификации теорий личности. Классифик</w:t>
      </w:r>
      <w:r>
        <w:rPr>
          <w:sz w:val="28"/>
          <w:szCs w:val="28"/>
        </w:rPr>
        <w:t xml:space="preserve">ация Л. Хьелла и Д. Зиглера (девять биполярных шкал). Классификация С. Мадди – три модели личности, лежащие в основе теоретических представлений о личности.  Классификация К.С. Холла и Д. Линдсея, главный критерий – стимулирование последующих исследований.</w:t>
      </w:r>
      <w:r/>
    </w:p>
    <w:p>
      <w:pPr>
        <w:pStyle w:val="994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 3. Исследование и оценка в психологии личности</w:t>
      </w: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Значение исследования личности: общие положение.  Методы исследования личности. Сравнение трех основных стратегий исследования. Метод изучения клинических случаев как исследовательская стратегия </w:t>
      </w:r>
      <w:r>
        <w:rPr>
          <w:sz w:val="28"/>
          <w:szCs w:val="28"/>
        </w:rPr>
        <w:t xml:space="preserve">в психологии</w:t>
      </w:r>
      <w:r>
        <w:rPr>
          <w:sz w:val="28"/>
          <w:szCs w:val="28"/>
        </w:rPr>
        <w:t xml:space="preserve"> личности, ее достоинства и ограничения. Корреляционный метод и его оценка. Применение экспериментально</w:t>
      </w:r>
      <w:r>
        <w:rPr>
          <w:sz w:val="28"/>
          <w:szCs w:val="28"/>
        </w:rPr>
        <w:t xml:space="preserve">го метода при изучении различных проблем и решении вопросов исследования личности. Концепция тестирования и измерения: стандартизация, нормы, надежность, валидность. Типы методов оценки. Интервью как метод оценки личности. Использование методов самоотчета </w:t>
      </w:r>
      <w:r>
        <w:rPr>
          <w:sz w:val="28"/>
          <w:szCs w:val="28"/>
        </w:rPr>
        <w:t xml:space="preserve">и проективных</w:t>
      </w:r>
      <w:r>
        <w:rPr>
          <w:sz w:val="28"/>
          <w:szCs w:val="28"/>
        </w:rPr>
        <w:t xml:space="preserve"> методов. Сила и слабость проективных методов.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 4. Зарубежные теории личности</w:t>
      </w: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Психодинамическое направление в исследовании личности. Личность в ортодоксальном психоанализе и близких к нему подходах.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Психоанализ: основные концепции и принципы. Понятие бессознательног</w:t>
      </w:r>
      <w:r>
        <w:rPr>
          <w:sz w:val="28"/>
          <w:szCs w:val="28"/>
        </w:rPr>
        <w:t xml:space="preserve">о.  Вклад психоанализа в развитие культуры, философии, психологии, психотерапии в ХХ веке. Психоанализ как теория личности. Структура личности по З. Фрейду. Агрессия как реакция на фрустрацию влечений. Невротический конфликт. Защитные механизмы личности.  </w:t>
      </w: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принципы и концепции индивидуальной психологии А.Адлера.  Чувство неполноценности и компенсация. Стремление к превосходству </w:t>
      </w:r>
      <w:r>
        <w:rPr>
          <w:sz w:val="28"/>
          <w:szCs w:val="28"/>
        </w:rPr>
        <w:t xml:space="preserve">и стиль</w:t>
      </w:r>
      <w:r>
        <w:rPr>
          <w:sz w:val="28"/>
          <w:szCs w:val="28"/>
        </w:rPr>
        <w:t xml:space="preserve"> жизни. Типы личности, связанные со стилями жизни (берущий, избегающий, управляющий, социально-полезный). Социальный интерес как показатель психического здоровья. Порядок рождения и </w:t>
      </w:r>
      <w:r>
        <w:rPr>
          <w:sz w:val="28"/>
          <w:szCs w:val="28"/>
        </w:rPr>
        <w:t xml:space="preserve">установки личности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Аналитическая психология К.Г.Юнга. Основные концепции и принципы. </w:t>
      </w:r>
      <w:r>
        <w:rPr>
          <w:sz w:val="28"/>
          <w:szCs w:val="28"/>
        </w:rPr>
        <w:t xml:space="preserve">Структура личности</w:t>
      </w:r>
      <w:r>
        <w:rPr>
          <w:sz w:val="28"/>
          <w:szCs w:val="28"/>
        </w:rPr>
        <w:t xml:space="preserve">. Архетипы (наиболее важные: персона, анима, анимус, тень, самость). Эго – направленность (экстраверсия, интроверсия). </w:t>
      </w:r>
      <w:r>
        <w:rPr>
          <w:sz w:val="28"/>
          <w:szCs w:val="28"/>
        </w:rPr>
        <w:t xml:space="preserve">Психологические функции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души: чувства</w:t>
      </w:r>
      <w:r>
        <w:rPr>
          <w:sz w:val="28"/>
          <w:szCs w:val="28"/>
        </w:rPr>
        <w:t xml:space="preserve">, ощущения, мышления, интуиция. Развитие личности: жизненные цели и процесс индивидуации. Самореализация </w:t>
      </w:r>
      <w:r>
        <w:rPr>
          <w:sz w:val="28"/>
          <w:szCs w:val="28"/>
        </w:rPr>
        <w:t xml:space="preserve">посредством творческой</w:t>
      </w:r>
      <w:r>
        <w:rPr>
          <w:sz w:val="28"/>
          <w:szCs w:val="28"/>
        </w:rPr>
        <w:t xml:space="preserve"> деятельности. Экспериментальный анализ сновидений.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Эго-</w:t>
      </w:r>
      <w:r>
        <w:rPr>
          <w:sz w:val="28"/>
          <w:szCs w:val="28"/>
        </w:rPr>
        <w:t xml:space="preserve">психология и связанные с ней направления в теории личности. Эго-психология – результат развития психоанализа. Развитие личности: психосоциальные стадии. Эпигенетический принцип развития, характеристики психосоциальных стадий развития личности (Э. Эриксон).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Социокультурная теория </w:t>
      </w:r>
      <w:r>
        <w:rPr>
          <w:sz w:val="28"/>
          <w:szCs w:val="28"/>
        </w:rPr>
        <w:t xml:space="preserve">личности К.</w:t>
      </w:r>
      <w:r>
        <w:rPr>
          <w:sz w:val="28"/>
          <w:szCs w:val="28"/>
        </w:rPr>
        <w:t xml:space="preserve"> Хорни: развитие личности, базальная тревога, стратегии компенсации, стратегии оптимизации межличностных отношений.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Гуманистическая теория личности Э.Фромма. основные концепции и принципы. Основной конфликт человеческого существования: свобода и одиночество. Механизм бегства от свободы. Характеристики экзистенциальных потребностей. Социальные типы характеров.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 5. Бихевиоральное направление в теории личности</w:t>
      </w: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 оперантного научения Б.Ф. Скиннера.  Личность с точки зрения бихевиористского направления. Респондентное и оперантное поведение. Режимы подкрепления. Условное подкрепление. Контроль поведения посредством </w:t>
      </w:r>
      <w:r>
        <w:rPr>
          <w:sz w:val="28"/>
          <w:szCs w:val="28"/>
        </w:rPr>
        <w:t xml:space="preserve">аверсивных стимулов</w:t>
      </w:r>
      <w:r>
        <w:rPr>
          <w:sz w:val="28"/>
          <w:szCs w:val="28"/>
        </w:rPr>
        <w:t xml:space="preserve">. Применение: лечение, основанное на оперантном научении.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6. Социально-когнитивное направление в теории личности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принципы социально-когнитивной теории А.Бандуры.   Механизмы научения: научение через моделирование, научение через наблюдение. Подкрепление, его вид</w:t>
      </w:r>
      <w:r>
        <w:rPr>
          <w:sz w:val="28"/>
          <w:szCs w:val="28"/>
        </w:rPr>
        <w:t xml:space="preserve">ы (косвенное подкрепление, самоподкрепление). Самоэффективность как механизм личностного роста и развития. Факторы самоэффективности. Основные принципы теории социального научения Дж. Роттера. Интернальный и экстернальный локус контроля, их характеристика.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положения теории когнитивных конструктов Дж. Келли. Понятие личностный конструкт. Свойства ли</w:t>
      </w:r>
      <w:r>
        <w:rPr>
          <w:sz w:val="28"/>
          <w:szCs w:val="28"/>
        </w:rPr>
        <w:t xml:space="preserve">чностных конструктов (диапазон применимости, проницаемость-непроницаемость, фокус применимости прогностическая эффективность). Характеристика основных направлений исследования личности в теории личностных конструктов. Репертуарный тест ролевого конструкта.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7. Гуманистическое направление в исследовании личности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принципы гуманистического подхода к изучению</w:t>
      </w:r>
      <w:r>
        <w:rPr>
          <w:sz w:val="28"/>
          <w:szCs w:val="28"/>
        </w:rPr>
        <w:t xml:space="preserve"> личности. Специфика экзистенциального подхода к пониманию сущности и механизмов развития личности. Основные положения гуманистической теории А.Маслоу: индивид как единое целое; неуместность экспериментов на животных; позитивная внутренняя природа человече</w:t>
      </w:r>
      <w:r>
        <w:rPr>
          <w:sz w:val="28"/>
          <w:szCs w:val="28"/>
        </w:rPr>
        <w:t xml:space="preserve">ства, творческий потенциал человека. Мотивация: иерархия потребностей.  Движущие силы и механизмы развития личности. Дефицитарные потребности и мотивы роста. Исследование механизмов самоактуализации, характерные особенности самоактуализирующихся личностей.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положения феноменологической теории личности К.Роджерса. тенденция актуализации как движущая сила развития личности. Понятие «Я-концепция». Структура «Я-концепции» (Я-реальное и Я-идеальное). Развитие «Я-концепции.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Специфика экзистенциального подхода к пониманию сущности и механизмов развития личности.</w:t>
      </w: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8. Личность в отечественной психол</w:t>
      </w:r>
      <w:r>
        <w:rPr>
          <w:b/>
          <w:sz w:val="28"/>
          <w:szCs w:val="28"/>
        </w:rPr>
        <w:t xml:space="preserve">огии: естественнонаучный подход</w:t>
      </w:r>
      <w:r>
        <w:rPr>
          <w:b/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Естественнонаучный подход в исследовании личности. Концепция отношений А.Ф. Лазурского.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Взгляды А. Ф. Лазурского на природу и структуру личности. Эндопсихика как ядро человеческой личности, ее основа. Экзопсихика как отношение личности к внешним объектам, среде. 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Психология отношений В.Н Мясищева. Исследова</w:t>
      </w:r>
      <w:r>
        <w:rPr>
          <w:sz w:val="28"/>
          <w:szCs w:val="28"/>
        </w:rPr>
        <w:t xml:space="preserve">ние личности в работах В.Н.Мясищева. Понятие и структура личности. Личность как система отношений человека к окружающей действительности. Система отношений личности, ее характеристика. Развитие личности. Социальное окружение как источник развития личности.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Концепция динамической функциональной структуры личности К.К.Платонова. </w:t>
      </w:r>
      <w:r>
        <w:rPr>
          <w:sz w:val="28"/>
          <w:szCs w:val="28"/>
        </w:rPr>
        <w:t xml:space="preserve">Системный подход</w:t>
      </w:r>
      <w:r>
        <w:rPr>
          <w:sz w:val="28"/>
          <w:szCs w:val="28"/>
        </w:rPr>
        <w:t xml:space="preserve"> к изучению личности. Психологическая структура личности. Характеристика критериев выделения основных подструктур личности. Четырехкомпонентная модель личности К.К.П</w:t>
      </w:r>
      <w:r>
        <w:rPr>
          <w:sz w:val="28"/>
          <w:szCs w:val="28"/>
        </w:rPr>
        <w:t xml:space="preserve">латонова: направленность и отношения личности; индивидуальная культура личности (знания, навыки, умения и привычки, приобретенные в личном опыте); индивидуальные особенности психических процессов; свойства темперамента или типологические свойства личности.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Концепция Б.Г. Ананьева. Психологическая теория целостного челове</w:t>
      </w:r>
      <w:r>
        <w:rPr>
          <w:sz w:val="28"/>
          <w:szCs w:val="28"/>
        </w:rPr>
        <w:t xml:space="preserve">ка. Исследование личности в работах Б.Г.Ананьева.  Личность как центральная категория современного человекознания.  Основные характеристики человека как индивида, субъекта деятельности, личности и индивидуальности. Личность как системное качество человека.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 9. Личность в отечественной психологии: деятельностный </w:t>
      </w:r>
      <w:r>
        <w:rPr>
          <w:b/>
          <w:sz w:val="28"/>
          <w:szCs w:val="28"/>
        </w:rPr>
        <w:t xml:space="preserve">подход, философские</w:t>
      </w:r>
      <w:r>
        <w:rPr>
          <w:b/>
          <w:sz w:val="28"/>
          <w:szCs w:val="28"/>
        </w:rPr>
        <w:t xml:space="preserve"> и социологические традиции</w:t>
      </w: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положения деятельностной теории личности (С.Л. Рубинштейн, А.Н.Леонтьев, К.А. Абульханова-Славская, А.В.Брушлинский). </w:t>
      </w:r>
      <w:r>
        <w:rPr>
          <w:sz w:val="28"/>
          <w:szCs w:val="28"/>
        </w:rPr>
        <w:t xml:space="preserve">Деятельность как</w:t>
      </w:r>
      <w:r>
        <w:rPr>
          <w:sz w:val="28"/>
          <w:szCs w:val="28"/>
        </w:rPr>
        <w:t xml:space="preserve"> источник развития личности. Предметность и субъектность как характеристики деятельности. Личность как системное качество индивидуальности, формирующееся в деятельности и общении (А.Н. Ле</w:t>
      </w:r>
      <w:r>
        <w:rPr>
          <w:sz w:val="28"/>
          <w:szCs w:val="28"/>
        </w:rPr>
        <w:t xml:space="preserve">онтьев). Характеристика структурных компонентов личности (направленность, способности, характер, самоконтроль). Анализ психологического строения деятельности, ее уровней и составных единиц. Эмоции и личность. Развитие и формирование личности в онтогенезе. 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Культурно-историч</w:t>
      </w:r>
      <w:r>
        <w:rPr>
          <w:sz w:val="28"/>
          <w:szCs w:val="28"/>
        </w:rPr>
        <w:t xml:space="preserve">еская концепция А.С.Выготского. Деятельность и личность. Личность как целостное качество человека. Параметры личности. Единицы сознания (чувственная ткань сознания, значение, личностный смысл). Мотивационная сфера личности. Виды мотивов, иерархия мотивов. </w:t>
      </w:r>
      <w:r/>
    </w:p>
    <w:p>
      <w:pPr>
        <w:pStyle w:val="1025"/>
        <w:ind w:firstLine="567"/>
        <w:jc w:val="both"/>
        <w:widowControl/>
        <w:rPr>
          <w:rStyle w:val="1014"/>
          <w:position w:val="-1"/>
          <w:sz w:val="28"/>
          <w:szCs w:val="28"/>
        </w:rPr>
      </w:pPr>
      <w:r>
        <w:rPr>
          <w:sz w:val="28"/>
          <w:szCs w:val="28"/>
        </w:rPr>
        <w:t xml:space="preserve">Исследование личности в работах С.Л. Рубинштейна. Личностный принцип. Значение деятельности для формирования личности. Соот</w:t>
      </w:r>
      <w:r>
        <w:rPr>
          <w:sz w:val="28"/>
          <w:szCs w:val="28"/>
        </w:rPr>
        <w:t xml:space="preserve">ношение врожденного и приобретенного в структуре личности. Направленность, способности и характер как системообразующие личностные качества. Развитие личности и ее жизненный путь. Соотношение понятий «сознание», «самосознание» и «личность» в концепции С.Л.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Рубинштейна. Этапы формирования самосознания личности.</w:t>
      </w:r>
      <w:r>
        <w:rPr>
          <w:rStyle w:val="1014"/>
          <w:position w:val="-1"/>
          <w:sz w:val="28"/>
          <w:szCs w:val="28"/>
        </w:rPr>
      </w:r>
      <w:r/>
    </w:p>
    <w:p>
      <w:pPr>
        <w:pStyle w:val="994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</w:r>
      <w:r/>
    </w:p>
    <w:p>
      <w:pPr>
        <w:pStyle w:val="1031"/>
        <w:ind w:firstLine="567"/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Список рекомендованной  литературы по изучению курса</w:t>
      </w:r>
      <w:r>
        <w:rPr>
          <w:rFonts w:ascii="Times New Roman" w:hAnsi="Times New Roman"/>
          <w:b/>
          <w:i/>
          <w:sz w:val="28"/>
          <w:szCs w:val="28"/>
        </w:rPr>
      </w:r>
      <w:r/>
    </w:p>
    <w:p>
      <w:pPr>
        <w:pStyle w:val="994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 xml:space="preserve">Основная</w:t>
      </w:r>
      <w:r/>
    </w:p>
    <w:p>
      <w:pPr>
        <w:pStyle w:val="994"/>
        <w:numPr>
          <w:ilvl w:val="0"/>
          <w:numId w:val="54"/>
        </w:numPr>
        <w:ind w:left="0" w:firstLine="0"/>
        <w:jc w:val="both"/>
        <w:tabs>
          <w:tab w:val="left" w:pos="426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Arial" w:cs="Times New Roman"/>
          <w:color w:val="202023"/>
          <w:sz w:val="28"/>
          <w:szCs w:val="28"/>
          <w:highlight w:val="white"/>
        </w:rPr>
        <w:t xml:space="preserve">Гуревич, П. С. Психология личности : учебник / П.С. Гуревич. — 2-е изд. — Москва : ИНФРА-М, 2024. — 479 с. — (Высшее образование). — DOI 10.12737/5245. - ISBN 978-5-16-019349-6. - Текст : электронный. - URL: </w:t>
      </w:r>
      <w:hyperlink r:id="rId34" w:tooltip="https://znanium.com/catalog/product/2110934" w:history="1">
        <w:r>
          <w:rPr>
            <w:rStyle w:val="1034"/>
            <w:rFonts w:ascii="Times New Roman" w:hAnsi="Times New Roman" w:eastAsia="Arial" w:cs="Times New Roman"/>
            <w:sz w:val="28"/>
            <w:szCs w:val="28"/>
            <w:highlight w:val="white"/>
          </w:rPr>
          <w:t xml:space="preserve">https://znanium.com/catalog/product/2110934</w:t>
        </w:r>
        <w:r>
          <w:rPr>
            <w:rStyle w:val="1034"/>
            <w:rFonts w:ascii="Times New Roman" w:hAnsi="Times New Roman" w:cs="Times New Roman"/>
            <w:sz w:val="28"/>
            <w:szCs w:val="28"/>
          </w:rPr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numPr>
          <w:ilvl w:val="0"/>
          <w:numId w:val="54"/>
        </w:numPr>
        <w:ind w:left="0" w:firstLine="0"/>
        <w:jc w:val="both"/>
        <w:tabs>
          <w:tab w:val="left" w:pos="426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white"/>
        </w:rPr>
        <w:t xml:space="preserve">Диянова, З. В. 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 Психология личности. Закономерности и механизмы развития личности : учебное пособие для вузов / З. В. Диянова, Т. М. Щеголева. — 2-е изд., испр. и доп. — Москва : Издательство Юрайт, 2024. — 154 с. — (Высшее образование). — ISBN 978-5-534-16263-9. — Текст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 : электронный // Образовательная платформа Юрайт [сайт]. — URL: </w:t>
      </w:r>
      <w:hyperlink r:id="rId35" w:tooltip="https://urait.ru/bcode/539622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https://urait.ru/bcode/539622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numPr>
          <w:ilvl w:val="0"/>
          <w:numId w:val="54"/>
        </w:numPr>
        <w:ind w:left="0" w:firstLine="0"/>
        <w:jc w:val="both"/>
        <w:tabs>
          <w:tab w:val="left" w:pos="426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white"/>
        </w:rPr>
        <w:t xml:space="preserve">Морозюк, С. Н. 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 Психология личности. Психология характера : учебное пособие для вузов / С. Н. Морозюк. — Москва : Издательство Юрайт, 2024. — 217 с. — (Высшее образование). — ISBN 978-5-534-06609-8. — Текст : электронный // Образовательная платформа Юрайт [сайт]. — URL: </w:t>
      </w:r>
      <w:hyperlink r:id="rId36" w:tooltip="https://urait.ru/bcode/540621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https://urait.ru/bcode/540621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jc w:val="both"/>
        <w:tabs>
          <w:tab w:val="left" w:pos="426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jc w:val="both"/>
        <w:tabs>
          <w:tab w:val="left" w:pos="426" w:leader="none"/>
        </w:tabs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Дополнительная</w:t>
      </w:r>
      <w:r/>
    </w:p>
    <w:p>
      <w:pPr>
        <w:pStyle w:val="994"/>
        <w:numPr>
          <w:ilvl w:val="0"/>
          <w:numId w:val="55"/>
        </w:numPr>
        <w:ind w:left="0" w:firstLine="0"/>
        <w:jc w:val="both"/>
        <w:tabs>
          <w:tab w:val="left" w:pos="426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white"/>
        </w:rPr>
        <w:t xml:space="preserve">Елисеев, О. П. 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 Практикум по психологии личности : учебник для вузов / О. П. Елисеев. — 4-е изд., перераб. и доп. — Москва : Издательство Юрайт, 2024. — 390 с. — (Высшее образование). — ISBN 978-5-534-10962-7. — Текст : электронный // Образовательная платформа Юрайт [сай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т]. — URL: </w:t>
      </w:r>
      <w:hyperlink r:id="rId37" w:tooltip="https://urait.ru/bcode/538770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https://urait.ru/bcode/538770</w:t>
        </w:r>
      </w:hyperlink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numPr>
          <w:ilvl w:val="0"/>
          <w:numId w:val="55"/>
        </w:numPr>
        <w:ind w:left="0" w:firstLine="0"/>
        <w:jc w:val="both"/>
        <w:tabs>
          <w:tab w:val="left" w:pos="426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white"/>
        </w:rPr>
        <w:t xml:space="preserve">Кавун, Л. В. 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 Психология личности. Теории зарубежных психологов : учебное пособие для вузов / Л. В. Кавун. — 2-е изд., испр. и доп. — Москва : Издательство Юрайт, 2024. — 109 с. — (Высшее образование). — ISBN 978-5-534-07439-0. — Текст : электронный // Образовательная 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платформа Юрайт [сайт]. — URL: </w:t>
      </w:r>
      <w:hyperlink r:id="rId38" w:tooltip="https://urait.ru/bcode/538854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https://urait.ru/bcode/538854</w:t>
        </w:r>
      </w:hyperlink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numPr>
          <w:ilvl w:val="0"/>
          <w:numId w:val="55"/>
        </w:numPr>
        <w:ind w:left="0" w:firstLine="0"/>
        <w:jc w:val="both"/>
        <w:tabs>
          <w:tab w:val="left" w:pos="426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white"/>
        </w:rPr>
        <w:t xml:space="preserve">Розин, В. М. 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 Психология личности. История, методологические проблемы : учебное пособие для вузов / В. М. Розин. — 2-е изд., испр. и доп. — Москва : Издательство Юрайт, 2024. — 239 с. — (Высшее образование). — ISBN 978-5-534-06636-4. — Текст : электронный // Образовате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льная платформа Юрайт [сайт]. — URL: </w:t>
      </w:r>
      <w:hyperlink r:id="rId39" w:tooltip="https://urait.ru/bcode/540835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https://urait.ru/bcode/540835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tabs>
          <w:tab w:val="left" w:pos="426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ind w:firstLine="720"/>
        <w:jc w:val="both"/>
        <w:shd w:val="clear" w:color="auto" w:fill="ffffff"/>
        <w:tabs>
          <w:tab w:val="left" w:pos="6494" w:leader="underscore"/>
        </w:tabs>
      </w:pPr>
      <w:r>
        <w:rPr>
          <w:b/>
          <w:sz w:val="28"/>
          <w:szCs w:val="28"/>
        </w:rPr>
        <w:t xml:space="preserve">в) программное обеспечение и Интернет-ресурсы</w:t>
      </w:r>
      <w:r>
        <w:rPr>
          <w:b/>
          <w:bCs/>
          <w:sz w:val="28"/>
          <w:szCs w:val="28"/>
        </w:rPr>
        <w:t xml:space="preserve">:</w:t>
      </w:r>
      <w:r>
        <w:rPr>
          <w:b/>
          <w:bCs/>
          <w:sz w:val="28"/>
          <w:szCs w:val="28"/>
        </w:rPr>
      </w:r>
      <w:r/>
    </w:p>
    <w:p>
      <w:pPr>
        <w:numPr>
          <w:ilvl w:val="0"/>
          <w:numId w:val="79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 ЭБС Лань </w:t>
      </w:r>
      <w:r/>
    </w:p>
    <w:p>
      <w:pPr>
        <w:numPr>
          <w:ilvl w:val="0"/>
          <w:numId w:val="79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ЭБС Znanium.com </w:t>
      </w:r>
      <w:r/>
    </w:p>
    <w:p>
      <w:pPr>
        <w:numPr>
          <w:ilvl w:val="0"/>
          <w:numId w:val="79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ЭБС Университетская библиотека online </w:t>
      </w:r>
      <w:r/>
    </w:p>
    <w:p>
      <w:pPr>
        <w:numPr>
          <w:ilvl w:val="0"/>
          <w:numId w:val="79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ЭБС ЮРАЙТ </w:t>
      </w:r>
      <w:r/>
    </w:p>
    <w:p>
      <w:pPr>
        <w:numPr>
          <w:ilvl w:val="0"/>
          <w:numId w:val="79"/>
        </w:numPr>
        <w:jc w:val="both"/>
        <w:shd w:val="clear" w:color="auto" w:fill="ffffff"/>
        <w:widowControl/>
        <w:tabs>
          <w:tab w:val="left" w:pos="567" w:leader="none"/>
        </w:tabs>
      </w:pPr>
      <w:r>
        <w:rPr>
          <w:sz w:val="28"/>
          <w:szCs w:val="28"/>
        </w:rPr>
        <w:t xml:space="preserve">ЭБС IPR SMART </w:t>
      </w:r>
      <w:r/>
    </w:p>
    <w:p>
      <w:pPr>
        <w:numPr>
          <w:ilvl w:val="0"/>
          <w:numId w:val="80"/>
        </w:numPr>
        <w:ind w:left="714" w:hanging="357"/>
        <w:jc w:val="both"/>
        <w:shd w:val="clear" w:color="auto" w:fill="ffffff"/>
        <w:widowControl/>
      </w:pPr>
      <w:r>
        <w:rPr>
          <w:rFonts w:cs="Times New Roman"/>
          <w:color w:val="201f35"/>
          <w:sz w:val="28"/>
          <w:szCs w:val="28"/>
        </w:rPr>
        <w:t xml:space="preserve">Электронно-библиотечная система ТвГУ </w:t>
      </w:r>
      <w:hyperlink r:id="rId40" w:tooltip="http://megapro.tversu.ru/megapro/Web" w:history="1">
        <w:r>
          <w:rPr>
            <w:rStyle w:val="976"/>
            <w:rFonts w:cs="Times New Roman"/>
            <w:sz w:val="28"/>
            <w:szCs w:val="28"/>
          </w:rPr>
          <w:t xml:space="preserve">http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://</w:t>
        </w:r>
        <w:r>
          <w:rPr>
            <w:rStyle w:val="976"/>
            <w:rFonts w:cs="Times New Roman"/>
            <w:sz w:val="28"/>
            <w:szCs w:val="28"/>
          </w:rPr>
          <w:t xml:space="preserve">megapro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tversu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ru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/</w:t>
        </w:r>
        <w:r>
          <w:rPr>
            <w:rStyle w:val="976"/>
            <w:rFonts w:cs="Times New Roman"/>
            <w:sz w:val="28"/>
            <w:szCs w:val="28"/>
          </w:rPr>
          <w:t xml:space="preserve">megapro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/</w:t>
        </w:r>
        <w:r>
          <w:rPr>
            <w:rStyle w:val="976"/>
            <w:rFonts w:cs="Times New Roman"/>
            <w:sz w:val="28"/>
            <w:szCs w:val="28"/>
          </w:rPr>
          <w:t xml:space="preserve">Web</w:t>
        </w:r>
      </w:hyperlink>
      <w:r>
        <w:rPr>
          <w:rFonts w:cs="Times New Roman"/>
          <w:color w:val="201f35"/>
          <w:sz w:val="28"/>
          <w:szCs w:val="28"/>
        </w:rPr>
        <w:t xml:space="preserve"> </w:t>
      </w:r>
      <w:r/>
    </w:p>
    <w:p>
      <w:pPr>
        <w:numPr>
          <w:ilvl w:val="0"/>
          <w:numId w:val="80"/>
        </w:numPr>
        <w:ind w:left="714" w:hanging="357"/>
        <w:jc w:val="both"/>
        <w:shd w:val="clear" w:color="auto" w:fill="ffffff"/>
        <w:widowControl/>
      </w:pPr>
      <w:r>
        <w:rPr>
          <w:rFonts w:cs="Times New Roman"/>
          <w:color w:val="201f35"/>
          <w:sz w:val="28"/>
          <w:szCs w:val="28"/>
        </w:rPr>
        <w:t xml:space="preserve">Научная электронная библиотека  eLIBRARY.RU </w:t>
      </w:r>
      <w:hyperlink r:id="rId41" w:tooltip="http://elibrary.ru/" w:history="1">
        <w:r>
          <w:rPr>
            <w:rStyle w:val="976"/>
            <w:rFonts w:cs="Times New Roman"/>
            <w:sz w:val="28"/>
            <w:szCs w:val="28"/>
          </w:rPr>
          <w:t xml:space="preserve">http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://</w:t>
        </w:r>
        <w:r>
          <w:rPr>
            <w:rStyle w:val="976"/>
            <w:rFonts w:cs="Times New Roman"/>
            <w:sz w:val="28"/>
            <w:szCs w:val="28"/>
          </w:rPr>
          <w:t xml:space="preserve">elibrary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ru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/</w:t>
        </w:r>
      </w:hyperlink>
      <w:r/>
      <w:r/>
    </w:p>
    <w:p>
      <w:pPr>
        <w:numPr>
          <w:ilvl w:val="0"/>
          <w:numId w:val="78"/>
        </w:numPr>
        <w:ind w:left="714" w:hanging="357"/>
        <w:jc w:val="both"/>
        <w:shd w:val="clear" w:color="auto" w:fill="ffffff"/>
        <w:widowControl/>
        <w:rPr>
          <w:b/>
          <w:bCs/>
          <w:color w:val="201f35"/>
        </w:rPr>
      </w:pPr>
      <w:r>
        <w:rPr>
          <w:rFonts w:cs="Times New Roman"/>
          <w:color w:val="201f35"/>
          <w:sz w:val="28"/>
          <w:szCs w:val="28"/>
        </w:rPr>
        <w:t xml:space="preserve">Электронная библиотека диссертаций РГБ </w:t>
      </w:r>
      <w:hyperlink r:id="rId42" w:tooltip="http://diss.rsl.ru/" w:history="1">
        <w:r>
          <w:rPr>
            <w:rStyle w:val="976"/>
            <w:rFonts w:cs="Times New Roman"/>
            <w:sz w:val="28"/>
            <w:szCs w:val="28"/>
          </w:rPr>
          <w:t xml:space="preserve">http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://</w:t>
        </w:r>
        <w:r>
          <w:rPr>
            <w:rStyle w:val="976"/>
            <w:rFonts w:cs="Times New Roman"/>
            <w:sz w:val="28"/>
            <w:szCs w:val="28"/>
          </w:rPr>
          <w:t xml:space="preserve">diss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rsl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.</w:t>
        </w:r>
        <w:r>
          <w:rPr>
            <w:rStyle w:val="976"/>
            <w:rFonts w:cs="Times New Roman"/>
            <w:sz w:val="28"/>
            <w:szCs w:val="28"/>
          </w:rPr>
          <w:t xml:space="preserve">ru</w:t>
        </w:r>
        <w:r>
          <w:rPr>
            <w:rStyle w:val="976"/>
            <w:rFonts w:cs="Times New Roman"/>
            <w:sz w:val="28"/>
            <w:szCs w:val="28"/>
            <w:lang w:val="ru-RU"/>
          </w:rPr>
          <w:t xml:space="preserve">/</w:t>
        </w:r>
      </w:hyperlink>
      <w:r>
        <w:rPr>
          <w:color w:val="201f35"/>
          <w:sz w:val="28"/>
          <w:szCs w:val="28"/>
        </w:rPr>
      </w:r>
      <w:r/>
    </w:p>
    <w:p>
      <w:pPr>
        <w:jc w:val="both"/>
        <w:tabs>
          <w:tab w:val="left" w:pos="426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pStyle w:val="1004"/>
        <w:ind w:left="0"/>
        <w:jc w:val="both"/>
        <w:spacing w:after="200"/>
        <w:widowControl/>
        <w:tabs>
          <w:tab w:val="left" w:pos="426" w:leader="none"/>
        </w:tabs>
        <w:rPr>
          <w:b/>
          <w:caps/>
          <w:szCs w:val="28"/>
        </w:rPr>
      </w:pPr>
      <w:r>
        <w:rPr>
          <w:b/>
          <w:caps/>
          <w:szCs w:val="28"/>
        </w:rPr>
      </w:r>
      <w:r/>
    </w:p>
    <w:p>
      <w:pPr>
        <w:pStyle w:val="1016"/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 w:clear="all"/>
      </w:r>
      <w:r>
        <w:rPr>
          <w:b/>
          <w:caps/>
          <w:sz w:val="28"/>
          <w:szCs w:val="28"/>
        </w:rPr>
        <w:t xml:space="preserve">Вопросы к  ИТОГОВОМУ государственному</w:t>
      </w:r>
      <w:r/>
    </w:p>
    <w:p>
      <w:pPr>
        <w:pStyle w:val="1016"/>
        <w:ind w:firstLine="709"/>
        <w:jc w:val="center"/>
        <w:rPr>
          <w:b/>
          <w:bCs/>
          <w:sz w:val="28"/>
          <w:szCs w:val="28"/>
        </w:rPr>
      </w:pPr>
      <w:r>
        <w:rPr>
          <w:b/>
          <w:caps/>
          <w:sz w:val="28"/>
          <w:szCs w:val="28"/>
        </w:rPr>
        <w:t xml:space="preserve">экзамену по </w:t>
      </w:r>
      <w:r>
        <w:rPr>
          <w:b/>
          <w:caps/>
          <w:sz w:val="28"/>
          <w:szCs w:val="28"/>
          <w:lang w:val="ru-RU"/>
        </w:rPr>
        <w:t xml:space="preserve">разделу </w:t>
      </w:r>
      <w:r>
        <w:rPr>
          <w:b/>
          <w:caps/>
          <w:sz w:val="28"/>
          <w:szCs w:val="28"/>
        </w:rPr>
        <w:t xml:space="preserve">«ОБЩ</w:t>
      </w:r>
      <w:r>
        <w:rPr>
          <w:b/>
          <w:caps/>
          <w:sz w:val="28"/>
          <w:szCs w:val="28"/>
          <w:lang w:val="ru-RU"/>
        </w:rPr>
        <w:t xml:space="preserve">ая</w:t>
      </w:r>
      <w:r>
        <w:rPr>
          <w:b/>
          <w:caps/>
          <w:sz w:val="28"/>
          <w:szCs w:val="28"/>
        </w:rPr>
        <w:t xml:space="preserve"> ПСИХОЛОГИ</w:t>
      </w:r>
      <w:r>
        <w:rPr>
          <w:b/>
          <w:caps/>
          <w:sz w:val="28"/>
          <w:szCs w:val="28"/>
          <w:lang w:val="ru-RU"/>
        </w:rPr>
        <w:t xml:space="preserve">я</w:t>
      </w:r>
      <w:r>
        <w:rPr>
          <w:b/>
          <w:caps/>
          <w:sz w:val="28"/>
          <w:szCs w:val="28"/>
        </w:rPr>
        <w:t xml:space="preserve">»</w:t>
      </w:r>
      <w:r>
        <w:rPr>
          <w:b/>
          <w:bCs/>
          <w:sz w:val="28"/>
          <w:szCs w:val="28"/>
        </w:rPr>
      </w:r>
      <w:r/>
    </w:p>
    <w:p>
      <w:pPr>
        <w:pStyle w:val="99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94"/>
        <w:numPr>
          <w:ilvl w:val="0"/>
          <w:numId w:val="8"/>
        </w:numPr>
        <w:ind w:left="0" w:firstLine="567"/>
        <w:jc w:val="both"/>
        <w:widowControl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Общая психология как наука: структура, отрасли, предмет, этапы развития. Общая характеристика методов психологии.</w:t>
      </w:r>
      <w:r/>
    </w:p>
    <w:p>
      <w:pPr>
        <w:pStyle w:val="994"/>
        <w:numPr>
          <w:ilvl w:val="0"/>
          <w:numId w:val="8"/>
        </w:numPr>
        <w:ind w:left="0" w:firstLine="567"/>
        <w:jc w:val="both"/>
        <w:widowControl/>
        <w:tabs>
          <w:tab w:val="left" w:pos="851" w:leader="none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Природа психики, возникновение ее форм и развитие. Сознание, роль труда в формировании сознания человека. Развитие психики в онтогенезе.</w:t>
      </w:r>
      <w:r>
        <w:rPr>
          <w:b/>
          <w:sz w:val="28"/>
          <w:szCs w:val="28"/>
        </w:rPr>
      </w:r>
      <w:r/>
    </w:p>
    <w:p>
      <w:pPr>
        <w:pStyle w:val="994"/>
        <w:numPr>
          <w:ilvl w:val="0"/>
          <w:numId w:val="8"/>
        </w:numPr>
        <w:ind w:left="0" w:firstLine="567"/>
        <w:jc w:val="both"/>
        <w:widowControl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Деятельностный подход и категория деятельности в психологии. Значение психологической теории деятельности в понимании психического развития человека.  </w:t>
      </w:r>
      <w:r/>
    </w:p>
    <w:p>
      <w:pPr>
        <w:pStyle w:val="994"/>
        <w:numPr>
          <w:ilvl w:val="0"/>
          <w:numId w:val="8"/>
        </w:numPr>
        <w:ind w:left="0" w:firstLine="567"/>
        <w:jc w:val="both"/>
        <w:widowControl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Ощущение и восприятие. Понятие, виды, свойства и закономерности. Проблема врожденного и приобретенного в развитии восприятия. </w:t>
      </w:r>
      <w:r/>
    </w:p>
    <w:p>
      <w:pPr>
        <w:pStyle w:val="994"/>
        <w:numPr>
          <w:ilvl w:val="0"/>
          <w:numId w:val="8"/>
        </w:numPr>
        <w:ind w:left="0" w:firstLine="567"/>
        <w:jc w:val="both"/>
        <w:widowControl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Внимание и память. Понятие, функции, виды, закономерности. Формирование и развитие памяти и внимания в онтогенезе.</w:t>
      </w:r>
      <w:r/>
    </w:p>
    <w:p>
      <w:pPr>
        <w:pStyle w:val="994"/>
        <w:numPr>
          <w:ilvl w:val="0"/>
          <w:numId w:val="8"/>
        </w:numPr>
        <w:ind w:left="0" w:firstLine="567"/>
        <w:jc w:val="both"/>
        <w:widowControl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Мышление и воображение. Понятие, виды, функции и закономерности. Формирование и развитие мышления и воображения в онтогенезе.</w:t>
      </w:r>
      <w:r/>
    </w:p>
    <w:p>
      <w:pPr>
        <w:pStyle w:val="994"/>
        <w:numPr>
          <w:ilvl w:val="0"/>
          <w:numId w:val="8"/>
        </w:numPr>
        <w:ind w:left="0" w:firstLine="567"/>
        <w:jc w:val="both"/>
        <w:widowControl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Эмоционально-волевая сфера личности. Функции эмоций и чувств. Классификация эмоций и чувств. Воля. Развитие волевой регуляции в онтогенезе.  Воспитание и самовоспитание воли.</w:t>
      </w:r>
      <w:r/>
    </w:p>
    <w:p>
      <w:pPr>
        <w:pStyle w:val="994"/>
        <w:numPr>
          <w:ilvl w:val="0"/>
          <w:numId w:val="8"/>
        </w:numPr>
        <w:ind w:left="0" w:firstLine="567"/>
        <w:jc w:val="both"/>
        <w:widowControl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Темперамент: понятие, типология. Учения о темпераменте. Особенности соотношения темперамента и успешности деятельности человека.</w:t>
      </w:r>
      <w:r/>
    </w:p>
    <w:p>
      <w:pPr>
        <w:pStyle w:val="994"/>
        <w:numPr>
          <w:ilvl w:val="0"/>
          <w:numId w:val="8"/>
        </w:numPr>
        <w:ind w:left="0" w:firstLine="567"/>
        <w:jc w:val="both"/>
        <w:widowControl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Характер. Структура характера. Акцентуации характера личности.  Формирование и изменение характера в течение жизни.</w:t>
      </w:r>
      <w:r/>
    </w:p>
    <w:p>
      <w:pPr>
        <w:pStyle w:val="994"/>
        <w:numPr>
          <w:ilvl w:val="0"/>
          <w:numId w:val="8"/>
        </w:numPr>
        <w:ind w:left="0" w:firstLine="567"/>
        <w:jc w:val="both"/>
        <w:widowControl/>
        <w:tabs>
          <w:tab w:val="left" w:pos="851" w:leader="none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Способности. Классификации способностей. Уровни развития способностей и индивидуальные различия. Роль детства в формировании и развитии способностей человека.</w:t>
      </w:r>
      <w:r>
        <w:rPr>
          <w:b/>
          <w:sz w:val="28"/>
          <w:szCs w:val="28"/>
        </w:rPr>
      </w:r>
      <w:r/>
    </w:p>
    <w:p>
      <w:pPr>
        <w:pStyle w:val="994"/>
        <w:numPr>
          <w:ilvl w:val="0"/>
          <w:numId w:val="8"/>
        </w:numPr>
        <w:ind w:left="0" w:firstLine="567"/>
        <w:jc w:val="both"/>
        <w:widowControl/>
        <w:tabs>
          <w:tab w:val="left" w:pos="851" w:leader="none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Психические состояния и их место среди других психических явлений. Функции психических состояний. Классификация психических состояний. Диагностика психических состояний. Управление психическими состояниями.</w:t>
      </w:r>
      <w:r>
        <w:rPr>
          <w:b/>
          <w:sz w:val="28"/>
          <w:szCs w:val="28"/>
        </w:rPr>
      </w:r>
      <w:r/>
    </w:p>
    <w:p>
      <w:pPr>
        <w:pStyle w:val="994"/>
        <w:ind w:left="78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1016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Вопросы к  ИТОГОВОМУ</w:t>
      </w:r>
      <w:r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 xml:space="preserve">государственному</w:t>
      </w:r>
      <w:r>
        <w:rPr>
          <w:b/>
          <w:caps/>
          <w:sz w:val="28"/>
          <w:szCs w:val="28"/>
        </w:rPr>
      </w:r>
      <w:r/>
    </w:p>
    <w:p>
      <w:pPr>
        <w:pStyle w:val="1035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экзамену по  разделам «Социальная психология» и «этническая психология»</w:t>
      </w:r>
      <w:r/>
    </w:p>
    <w:p>
      <w:pPr>
        <w:pStyle w:val="994"/>
        <w:jc w:val="center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1004"/>
        <w:numPr>
          <w:ilvl w:val="0"/>
          <w:numId w:val="9"/>
        </w:numPr>
        <w:ind w:left="0" w:firstLine="709"/>
        <w:jc w:val="both"/>
        <w:widowControl/>
        <w:tabs>
          <w:tab w:val="left" w:pos="1134" w:leader="none"/>
        </w:tabs>
        <w:rPr>
          <w:sz w:val="28"/>
          <w:szCs w:val="28"/>
        </w:rPr>
      </w:pPr>
      <w:r>
        <w:rPr>
          <w:bCs/>
          <w:sz w:val="28"/>
          <w:szCs w:val="28"/>
          <w:lang w:val="en-US"/>
        </w:rPr>
        <w:t xml:space="preserve">Современные представления о предмете социальной психологии.</w:t>
      </w:r>
      <w:r>
        <w:rPr>
          <w:b/>
          <w:bCs/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 Проблемы и задачи социальной психологии на современном этапе развития общества. Основные этапы развития социальной психологии как науки.  </w:t>
      </w:r>
      <w:r/>
    </w:p>
    <w:p>
      <w:pPr>
        <w:pStyle w:val="1004"/>
        <w:numPr>
          <w:ilvl w:val="0"/>
          <w:numId w:val="9"/>
        </w:numPr>
        <w:ind w:left="0" w:firstLine="709"/>
        <w:jc w:val="both"/>
        <w:widowControl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Социализация личности: понятие, этапы, механизмы. Гендерная социализация. Этническая социализация.</w:t>
      </w:r>
      <w:r/>
    </w:p>
    <w:p>
      <w:pPr>
        <w:pStyle w:val="1004"/>
        <w:numPr>
          <w:ilvl w:val="0"/>
          <w:numId w:val="9"/>
        </w:numPr>
        <w:ind w:left="0" w:firstLine="709"/>
        <w:jc w:val="both"/>
        <w:widowControl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Социальная установка и ее роль в регуляции социального поведения человека. Функции и структура социальной установки. Стереотипы социального восприятия. Основные свойства этнических стереотипов. </w:t>
      </w:r>
      <w:r/>
    </w:p>
    <w:p>
      <w:pPr>
        <w:pStyle w:val="1004"/>
        <w:numPr>
          <w:ilvl w:val="0"/>
          <w:numId w:val="9"/>
        </w:numPr>
        <w:ind w:left="0" w:firstLine="709"/>
        <w:jc w:val="both"/>
        <w:widowControl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Проблема группы в социальной психологии. Признаки и функции социальной группы. Классификация групп и основные направления их исследования. Социально-психологические характеристики малой группы.</w:t>
      </w:r>
      <w:r/>
    </w:p>
    <w:p>
      <w:pPr>
        <w:pStyle w:val="994"/>
        <w:numPr>
          <w:ilvl w:val="0"/>
          <w:numId w:val="9"/>
        </w:numPr>
        <w:ind w:left="0" w:firstLine="709"/>
        <w:jc w:val="both"/>
        <w:widowControl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Психологические характеристики больших социальных групп Психология межгрупповых отношений. Психологические детерминанты межэтнических отношений. Социальная и этническая идентичность.</w:t>
      </w:r>
      <w:r/>
    </w:p>
    <w:p>
      <w:pPr>
        <w:pStyle w:val="994"/>
        <w:numPr>
          <w:ilvl w:val="0"/>
          <w:numId w:val="9"/>
        </w:numPr>
        <w:ind w:left="0" w:firstLine="709"/>
        <w:jc w:val="both"/>
        <w:widowControl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Личность и г</w:t>
      </w:r>
      <w:r>
        <w:rPr>
          <w:sz w:val="28"/>
          <w:szCs w:val="28"/>
        </w:rPr>
        <w:t xml:space="preserve">руппа.  Феномен группового   давления. Экспериментальные исследования влияния большинства и меньшинства: процедура, выводы, критика, роль в развитии социальной психологии. Лидерство и руководство в группе. Проблема эффективности деятельности малой группы. </w:t>
      </w:r>
      <w:r/>
    </w:p>
    <w:p>
      <w:pPr>
        <w:pStyle w:val="1004"/>
        <w:numPr>
          <w:ilvl w:val="0"/>
          <w:numId w:val="9"/>
        </w:numPr>
        <w:ind w:left="0" w:firstLine="709"/>
        <w:jc w:val="both"/>
        <w:widowControl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Психология общения и межличностных отношений. </w:t>
      </w:r>
      <w:r>
        <w:rPr>
          <w:sz w:val="28"/>
          <w:szCs w:val="28"/>
        </w:rPr>
        <w:t xml:space="preserve">Общение как обмен информацией.</w:t>
      </w:r>
      <w:r>
        <w:rPr>
          <w:sz w:val="28"/>
          <w:szCs w:val="28"/>
        </w:rPr>
        <w:t xml:space="preserve"> Специфика коммуникативного процесса. </w:t>
      </w:r>
      <w:r>
        <w:rPr>
          <w:sz w:val="28"/>
          <w:szCs w:val="28"/>
        </w:rPr>
        <w:t xml:space="preserve">Коммуникативная компетентность и способы ее развития.</w:t>
      </w:r>
      <w:r>
        <w:rPr>
          <w:sz w:val="28"/>
          <w:szCs w:val="28"/>
        </w:rPr>
      </w:r>
      <w:r/>
    </w:p>
    <w:p>
      <w:pPr>
        <w:pStyle w:val="1004"/>
        <w:numPr>
          <w:ilvl w:val="0"/>
          <w:numId w:val="9"/>
        </w:numPr>
        <w:ind w:left="0" w:firstLine="709"/>
        <w:jc w:val="both"/>
        <w:widowControl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Общение как взаимодействие и познание людьми друг друга. Содержание, механизмы, эффекты межличностного восприятия.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иды взаимодействия. </w:t>
      </w:r>
      <w:r/>
    </w:p>
    <w:p>
      <w:pPr>
        <w:pStyle w:val="994"/>
        <w:numPr>
          <w:ilvl w:val="0"/>
          <w:numId w:val="9"/>
        </w:numPr>
        <w:ind w:left="0" w:firstLine="709"/>
        <w:jc w:val="both"/>
        <w:widowControl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Социально-психологический тренинг. Подготовка, организация и оценка эффективности СПТ.</w:t>
      </w:r>
      <w:r>
        <w:rPr>
          <w:sz w:val="28"/>
          <w:szCs w:val="28"/>
        </w:rPr>
      </w:r>
      <w:r/>
    </w:p>
    <w:p>
      <w:pPr>
        <w:pStyle w:val="1004"/>
        <w:numPr>
          <w:ilvl w:val="0"/>
          <w:numId w:val="9"/>
        </w:numPr>
        <w:ind w:left="0" w:firstLine="709"/>
        <w:jc w:val="both"/>
        <w:widowControl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Основные проблемы и направления исследований в этнической психологии.</w:t>
      </w:r>
      <w:r>
        <w:rPr>
          <w:sz w:val="28"/>
          <w:szCs w:val="28"/>
        </w:rPr>
      </w:r>
      <w:r/>
    </w:p>
    <w:p>
      <w:pPr>
        <w:pStyle w:val="994"/>
        <w:ind w:firstLine="567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1016"/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Вопросы к ИТОГОВОМУ государственному</w:t>
      </w:r>
      <w:r/>
    </w:p>
    <w:p>
      <w:pPr>
        <w:pStyle w:val="1016"/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экзамену по </w:t>
      </w:r>
      <w:r>
        <w:rPr>
          <w:b/>
          <w:caps/>
          <w:sz w:val="28"/>
          <w:szCs w:val="28"/>
          <w:lang w:val="ru-RU"/>
        </w:rPr>
        <w:t xml:space="preserve">разделу </w:t>
      </w:r>
      <w:r>
        <w:rPr>
          <w:b/>
          <w:caps/>
          <w:sz w:val="28"/>
          <w:szCs w:val="28"/>
        </w:rPr>
        <w:t xml:space="preserve">«Психологи</w:t>
      </w:r>
      <w:r>
        <w:rPr>
          <w:b/>
          <w:caps/>
          <w:sz w:val="28"/>
          <w:szCs w:val="28"/>
          <w:lang w:val="ru-RU"/>
        </w:rPr>
        <w:t xml:space="preserve">я</w:t>
      </w:r>
      <w:r>
        <w:rPr>
          <w:b/>
          <w:caps/>
          <w:sz w:val="28"/>
          <w:szCs w:val="28"/>
        </w:rPr>
        <w:t xml:space="preserve"> труда»</w:t>
      </w:r>
      <w:r/>
    </w:p>
    <w:p>
      <w:pPr>
        <w:pStyle w:val="1016"/>
        <w:ind w:firstLine="709"/>
        <w:jc w:val="both"/>
        <w:rPr>
          <w:b/>
          <w:bCs/>
          <w:i/>
          <w:szCs w:val="28"/>
        </w:rPr>
      </w:pPr>
      <w:r>
        <w:rPr>
          <w:b/>
          <w:bCs/>
          <w:i/>
          <w:szCs w:val="28"/>
        </w:rPr>
      </w:r>
      <w:r/>
    </w:p>
    <w:p>
      <w:pPr>
        <w:pStyle w:val="1004"/>
        <w:numPr>
          <w:ilvl w:val="0"/>
          <w:numId w:val="31"/>
        </w:numPr>
        <w:ind w:left="0" w:firstLine="567"/>
        <w:jc w:val="both"/>
        <w:widowControl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Предмет психологии труда. Основные проблемы (теоретические и практические) и задачи психологии труда.</w:t>
      </w:r>
      <w:r/>
    </w:p>
    <w:p>
      <w:pPr>
        <w:pStyle w:val="1004"/>
        <w:numPr>
          <w:ilvl w:val="0"/>
          <w:numId w:val="31"/>
        </w:numPr>
        <w:ind w:left="0" w:firstLine="567"/>
        <w:jc w:val="both"/>
        <w:widowControl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Субъект труда и его структура</w:t>
      </w:r>
      <w:r/>
    </w:p>
    <w:p>
      <w:pPr>
        <w:pStyle w:val="1004"/>
        <w:numPr>
          <w:ilvl w:val="0"/>
          <w:numId w:val="31"/>
        </w:numPr>
        <w:ind w:left="0" w:firstLine="567"/>
        <w:jc w:val="both"/>
        <w:widowControl/>
        <w:tabs>
          <w:tab w:val="left" w:pos="993" w:leader="none"/>
        </w:tabs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Трудовой пост и его компоненты. </w:t>
      </w:r>
      <w:r>
        <w:rPr>
          <w:sz w:val="28"/>
          <w:szCs w:val="28"/>
        </w:rPr>
        <w:t xml:space="preserve">Профессиография как средство организации психологического изучения профессии и профессиональной деятельности человека.</w:t>
      </w:r>
      <w:r/>
    </w:p>
    <w:p>
      <w:pPr>
        <w:pStyle w:val="1004"/>
        <w:numPr>
          <w:ilvl w:val="0"/>
          <w:numId w:val="31"/>
        </w:numPr>
        <w:ind w:left="0" w:firstLine="567"/>
        <w:jc w:val="both"/>
        <w:widowControl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Основные проблемы (теоретические и практические) и задачи инженерной психологии и эргономики.</w:t>
      </w:r>
      <w:r/>
    </w:p>
    <w:p>
      <w:pPr>
        <w:pStyle w:val="1004"/>
        <w:numPr>
          <w:ilvl w:val="0"/>
          <w:numId w:val="31"/>
        </w:numPr>
        <w:ind w:left="0" w:firstLine="567"/>
        <w:jc w:val="both"/>
        <w:widowControl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Деятельность оператора в СЧМ.</w:t>
      </w:r>
      <w:r/>
    </w:p>
    <w:p>
      <w:pPr>
        <w:pStyle w:val="1004"/>
        <w:numPr>
          <w:ilvl w:val="0"/>
          <w:numId w:val="31"/>
        </w:numPr>
        <w:ind w:left="0" w:firstLine="567"/>
        <w:jc w:val="both"/>
        <w:widowControl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Психологическая классификация причин ошибочных действий субъекта труда.</w:t>
      </w:r>
      <w:r>
        <w:rPr>
          <w:sz w:val="28"/>
          <w:szCs w:val="28"/>
        </w:rPr>
      </w:r>
      <w:r/>
    </w:p>
    <w:p>
      <w:pPr>
        <w:pStyle w:val="1004"/>
        <w:jc w:val="both"/>
        <w:widowControl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1016"/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Вопросы к ИТОГОВОМУ государственному</w:t>
      </w:r>
      <w:r/>
    </w:p>
    <w:p>
      <w:pPr>
        <w:pStyle w:val="1004"/>
        <w:ind w:left="0" w:firstLine="709"/>
        <w:jc w:val="center"/>
        <w:widowControl/>
        <w:tabs>
          <w:tab w:val="left" w:pos="993" w:leader="none"/>
        </w:tabs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экзамену по</w:t>
      </w:r>
      <w:r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 xml:space="preserve">разделу </w:t>
      </w:r>
      <w:r>
        <w:rPr>
          <w:b/>
          <w:caps/>
          <w:sz w:val="28"/>
          <w:szCs w:val="28"/>
        </w:rPr>
        <w:t xml:space="preserve">«психологи</w:t>
      </w:r>
      <w:r>
        <w:rPr>
          <w:b/>
          <w:caps/>
          <w:sz w:val="28"/>
          <w:szCs w:val="28"/>
        </w:rPr>
        <w:t xml:space="preserve">я</w:t>
      </w:r>
      <w:r>
        <w:rPr>
          <w:b/>
          <w:caps/>
          <w:sz w:val="28"/>
          <w:szCs w:val="28"/>
        </w:rPr>
        <w:t xml:space="preserve"> личности»</w:t>
      </w:r>
      <w:r/>
    </w:p>
    <w:p>
      <w:pPr>
        <w:pStyle w:val="1004"/>
        <w:ind w:left="0" w:firstLine="709"/>
        <w:jc w:val="center"/>
        <w:widowControl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numPr>
          <w:ilvl w:val="0"/>
          <w:numId w:val="38"/>
        </w:numPr>
        <w:ind w:left="0" w:firstLine="709"/>
        <w:jc w:val="both"/>
        <w:widowControl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Личность как психологическое явление: определение, функции, признаки.  Структура личности.  Теоретические и экспериментальные подходы к исследованию личности. Современное состояние исследований личности в нашей стране и за рубежом.</w:t>
      </w:r>
      <w:r/>
    </w:p>
    <w:p>
      <w:pPr>
        <w:pStyle w:val="994"/>
        <w:numPr>
          <w:ilvl w:val="0"/>
          <w:numId w:val="38"/>
        </w:numPr>
        <w:ind w:left="0" w:firstLine="709"/>
        <w:jc w:val="both"/>
        <w:widowControl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Теории личности. Основные периоды развития психологии личности. Классификации теорий личности в отечественной и зарубежной психологии.</w:t>
      </w:r>
      <w:r/>
    </w:p>
    <w:p>
      <w:pPr>
        <w:pStyle w:val="994"/>
        <w:numPr>
          <w:ilvl w:val="0"/>
          <w:numId w:val="38"/>
        </w:numPr>
        <w:ind w:left="0" w:firstLine="709"/>
        <w:jc w:val="both"/>
        <w:widowControl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Личность в психоанализе и близких к нему подходах. Личность в американском бихевиоризме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pStyle w:val="994"/>
        <w:numPr>
          <w:ilvl w:val="0"/>
          <w:numId w:val="38"/>
        </w:numPr>
        <w:ind w:left="0" w:firstLine="709"/>
        <w:jc w:val="both"/>
        <w:widowControl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Личность в гуманистической и экзистенциальной психологии. Когнитивный подход к исследованию личности.</w:t>
      </w:r>
      <w:r/>
    </w:p>
    <w:p>
      <w:pPr>
        <w:pStyle w:val="994"/>
        <w:numPr>
          <w:ilvl w:val="0"/>
          <w:numId w:val="38"/>
        </w:numPr>
        <w:ind w:left="0" w:firstLine="709"/>
        <w:jc w:val="both"/>
        <w:widowControl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Личность в отечественной психологии: естественнонаучный подход, теория деятельности, философс</w:t>
      </w:r>
      <w:r>
        <w:rPr>
          <w:sz w:val="28"/>
          <w:szCs w:val="28"/>
        </w:rPr>
        <w:t xml:space="preserve">кие и </w:t>
      </w:r>
      <w:r>
        <w:rPr>
          <w:sz w:val="28"/>
          <w:szCs w:val="28"/>
        </w:rPr>
        <w:t xml:space="preserve">социологические традиции</w:t>
      </w:r>
      <w:r>
        <w:rPr>
          <w:sz w:val="28"/>
          <w:szCs w:val="28"/>
        </w:rPr>
        <w:t xml:space="preserve">.</w:t>
      </w:r>
      <w:r/>
    </w:p>
    <w:p>
      <w:pPr>
        <w:pStyle w:val="1016"/>
        <w:jc w:val="center"/>
        <w:rPr>
          <w:b/>
          <w:caps/>
          <w:sz w:val="28"/>
          <w:szCs w:val="28"/>
          <w:lang w:val="ru-RU"/>
        </w:rPr>
      </w:pPr>
      <w:r>
        <w:rPr>
          <w:b/>
          <w:caps/>
          <w:sz w:val="28"/>
          <w:szCs w:val="28"/>
          <w:lang w:val="ru-RU"/>
        </w:rPr>
      </w:r>
      <w:r/>
    </w:p>
    <w:p>
      <w:pPr>
        <w:pStyle w:val="1016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  <w:lang w:val="ru-RU"/>
        </w:rPr>
        <w:t xml:space="preserve">ПРИМЕРНЫЕ </w:t>
      </w:r>
      <w:r>
        <w:rPr>
          <w:b/>
          <w:caps/>
          <w:sz w:val="28"/>
          <w:szCs w:val="28"/>
        </w:rPr>
        <w:t xml:space="preserve">Задачи к  ИТОГОВОМУ</w:t>
      </w:r>
      <w:r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 xml:space="preserve">государственному</w:t>
      </w:r>
      <w:r>
        <w:rPr>
          <w:b/>
          <w:caps/>
          <w:sz w:val="28"/>
          <w:szCs w:val="28"/>
        </w:rPr>
      </w:r>
      <w:r/>
    </w:p>
    <w:p>
      <w:pPr>
        <w:pStyle w:val="994"/>
        <w:ind w:firstLine="709"/>
        <w:jc w:val="center"/>
        <w:rPr>
          <w:sz w:val="28"/>
          <w:szCs w:val="28"/>
        </w:rPr>
      </w:pPr>
      <w:r>
        <w:rPr>
          <w:b/>
          <w:caps/>
          <w:sz w:val="28"/>
          <w:szCs w:val="28"/>
        </w:rPr>
        <w:t xml:space="preserve">ЭКЗАМЕНУ ПО «ОРГАНИЗАЦИОННОЙ ПСИХОЛОГИИ»</w:t>
      </w:r>
      <w:r>
        <w:rPr>
          <w:sz w:val="28"/>
          <w:szCs w:val="28"/>
        </w:rPr>
      </w:r>
      <w:r/>
    </w:p>
    <w:p>
      <w:pPr>
        <w:pStyle w:val="99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94"/>
        <w:jc w:val="center"/>
        <w:rPr>
          <w:b/>
          <w:sz w:val="28"/>
        </w:rPr>
      </w:pPr>
      <w:r>
        <w:rPr>
          <w:b/>
          <w:sz w:val="28"/>
        </w:rPr>
        <w:t xml:space="preserve">Кейс №1</w:t>
      </w:r>
      <w:r/>
    </w:p>
    <w:p>
      <w:pPr>
        <w:pStyle w:val="1020"/>
        <w:ind w:left="0" w:right="74" w:firstLine="567"/>
        <w:jc w:val="center"/>
        <w:spacing w:before="0" w:after="0"/>
        <w:shd w:val="clear" w:color="auto" w:fill="ffffff"/>
        <w:rPr>
          <w:sz w:val="28"/>
        </w:rPr>
      </w:pPr>
      <w:r>
        <w:rPr>
          <w:rStyle w:val="1003"/>
          <w:sz w:val="28"/>
        </w:rPr>
        <w:t xml:space="preserve">Кейс: «Жизненный цикл организации «Бенкрофт энд компани»»</w:t>
      </w:r>
      <w:r>
        <w:rPr>
          <w:sz w:val="28"/>
        </w:rPr>
      </w:r>
      <w:r/>
    </w:p>
    <w:p>
      <w:pPr>
        <w:pStyle w:val="1020"/>
        <w:ind w:left="0" w:right="74" w:firstLine="567"/>
        <w:jc w:val="both"/>
        <w:spacing w:before="0" w:after="0"/>
        <w:shd w:val="clear" w:color="auto" w:fill="ffffff"/>
        <w:rPr>
          <w:sz w:val="28"/>
        </w:rPr>
      </w:pPr>
      <w:r>
        <w:rPr>
          <w:sz w:val="28"/>
        </w:rPr>
        <w:t xml:space="preserve">В 1891 г. американец Джеймс Бенкрофт открыл в Чикаго первый магазин, который положил начало большой сети универмагов «Бенкрофт энд компани». Основной целью в то время он ставил выжив</w:t>
      </w:r>
      <w:r>
        <w:rPr>
          <w:sz w:val="28"/>
        </w:rPr>
        <w:t xml:space="preserve">ание, которое можно было достигнуть, привлекая в маленький магазин как можно больше покупателей. Для этого Бенкрофт решил, вопреки традициям того времени, брать со всех клиентов одинаковую сумму денег за аналогичный товар. До сих пор местные жители всегда </w:t>
      </w:r>
      <w:r>
        <w:rPr>
          <w:sz w:val="28"/>
        </w:rPr>
        <w:t xml:space="preserve">платили меньше чужаков. Джеймс Бенкрофт не побоялся поместить на витрине своего магазина вывеску «Одна цена для всех и каждого!» Этот умелый ход позволил привлечь покупателей, и магазин получил заслуженную известность. Главными принципами магазина были чес</w:t>
      </w:r>
      <w:r>
        <w:rPr>
          <w:sz w:val="28"/>
        </w:rPr>
        <w:t xml:space="preserve">тность и качество товаров, благодаря этому Бенкрофт сумел завоевать определенную нишу на рынке. Магазины фирмы «Бенкрофт энд компани» появились еще в двух крупных городах США, были созданы филиалы. Соответственно расширился штат сотрудников, возникла необх</w:t>
      </w:r>
      <w:r>
        <w:rPr>
          <w:sz w:val="28"/>
        </w:rPr>
        <w:t xml:space="preserve">одимость в организации собственной службы охраны, налаживались связи с поставщиками. Контроль за деятельностью персонала, структур находился в руках Джеймса Бенкрофта, стиль руководства был авторитарный. В это же время он разработал специальные программы п</w:t>
      </w:r>
      <w:r>
        <w:rPr>
          <w:sz w:val="28"/>
        </w:rPr>
        <w:t xml:space="preserve">о увеличению жалования сотрудникам в зависимости от получения прибыли. В середине 20-х годов XX в. во главе компании становится сын Джеймса — Сирилл Бенкрофт. Под его руководством в компании осуществляются нововведения в развитии организации. Во-первых, он</w:t>
      </w:r>
      <w:r>
        <w:rPr>
          <w:sz w:val="28"/>
        </w:rPr>
        <w:t xml:space="preserve"> разграничил сферы руководства, введя должности главного финансиста, вице-президента по торговым операциям, по связям с общественностью и рекламе. В каждом филиале магазина были назначены управляющие, которые взаимодействовали друг с другом и напрямую с Бе</w:t>
      </w:r>
      <w:r>
        <w:rPr>
          <w:sz w:val="28"/>
        </w:rPr>
        <w:t xml:space="preserve">нкрофтом. Во-вторых, Сирилл разработал торговую марку и эмблему магазина «Бенкрофт энд компани», которые, благодаря качеству продаваемого товара, стали престижными и узнаваемыми. Как женщины, так и мужчины буквально с гордостью носили вещи с этой эмблемой.</w:t>
      </w:r>
      <w:r/>
    </w:p>
    <w:p>
      <w:pPr>
        <w:pStyle w:val="1020"/>
        <w:ind w:left="0" w:right="74" w:firstLine="567"/>
        <w:jc w:val="both"/>
        <w:spacing w:before="0" w:after="0"/>
        <w:shd w:val="clear" w:color="auto" w:fill="ffffff"/>
        <w:rPr>
          <w:sz w:val="28"/>
        </w:rPr>
      </w:pPr>
      <w:r>
        <w:rPr>
          <w:sz w:val="28"/>
        </w:rPr>
        <w:t xml:space="preserve">Внутри организации были предприняты успешн</w:t>
      </w:r>
      <w:r>
        <w:rPr>
          <w:sz w:val="28"/>
        </w:rPr>
        <w:t xml:space="preserve">ые попытки в обучении работающего персонала, а также в ознакомлении с новыми разработками в области торговых операций. В этот период компания «Бенкрофт энд компани» завоевала достойное место на рынке товаров и услуг и стала одной из самых популярных в США.</w:t>
      </w:r>
      <w:r/>
    </w:p>
    <w:p>
      <w:pPr>
        <w:pStyle w:val="1020"/>
        <w:ind w:left="0" w:right="74" w:firstLine="567"/>
        <w:jc w:val="both"/>
        <w:spacing w:before="0" w:after="0"/>
        <w:shd w:val="clear" w:color="auto" w:fill="ffffff"/>
        <w:rPr>
          <w:sz w:val="28"/>
        </w:rPr>
      </w:pPr>
      <w:r>
        <w:rPr>
          <w:sz w:val="28"/>
        </w:rPr>
        <w:t xml:space="preserve">В начале 50-х годов новым управляющим стал сын Сирилла — Филипп Бенкрофт. Он продолжил политику своего отца. Его стремление к расширению требовало новых инвестиций. При поддержк</w:t>
      </w:r>
      <w:r>
        <w:rPr>
          <w:sz w:val="28"/>
        </w:rPr>
        <w:t xml:space="preserve">е совета директоров были выпущены акции, большая часть которых быстро разошлась на бирже. Акционеры считали это надежным вложением капитала. Продолжилось расширение сети универмагов. Внутри магазинов произошли конструктивные изменения, появились новые отде</w:t>
      </w:r>
      <w:r>
        <w:rPr>
          <w:sz w:val="28"/>
        </w:rPr>
        <w:t xml:space="preserve">лы. Достижением стали связи с ведущими модельерами, что позволило наладить в магазинах продажу эксклюзивных моделей одежды и аксессуаров к ним. Кроме того, важным стал индивидуальный подход к сотрудникам: за высокие результаты в работе они вознаграждались.</w:t>
      </w:r>
      <w:r/>
    </w:p>
    <w:p>
      <w:pPr>
        <w:pStyle w:val="1020"/>
        <w:ind w:left="0" w:right="74" w:firstLine="567"/>
        <w:jc w:val="both"/>
        <w:spacing w:before="0" w:after="0"/>
        <w:shd w:val="clear" w:color="auto" w:fill="ffffff"/>
        <w:rPr>
          <w:sz w:val="28"/>
        </w:rPr>
      </w:pPr>
      <w:r>
        <w:rPr>
          <w:sz w:val="28"/>
        </w:rPr>
        <w:t xml:space="preserve">С середины 60-х годов начался период затишья. Все магазины работали и стабильно приносили прибыль. Никаких нововведений не принималось.</w:t>
      </w:r>
      <w:r/>
    </w:p>
    <w:p>
      <w:pPr>
        <w:pStyle w:val="1020"/>
        <w:ind w:left="0" w:right="74" w:firstLine="567"/>
        <w:jc w:val="both"/>
        <w:spacing w:before="0" w:after="0"/>
        <w:shd w:val="clear" w:color="auto" w:fill="ffffff"/>
        <w:rPr>
          <w:sz w:val="28"/>
        </w:rPr>
      </w:pPr>
      <w:r>
        <w:rPr>
          <w:sz w:val="28"/>
        </w:rPr>
        <w:t xml:space="preserve">В конце 80-х годов компанию чуть было не поглотила другая организация: корпорация «Интеркопт» делала </w:t>
      </w:r>
      <w:r>
        <w:rPr>
          <w:sz w:val="28"/>
        </w:rPr>
        <w:t xml:space="preserve">серьезные попытки захватить «Бенкрофт энд компани». Средств на «борьбу» не хватало, и «Бенкрофт энд компани» оказалась на грани банкротства. С целью подорвать престиж компании «Бенкрофт энд компани» конкуренты использовали грязные технологии. В это время в</w:t>
      </w:r>
      <w:r>
        <w:rPr>
          <w:sz w:val="28"/>
        </w:rPr>
        <w:t xml:space="preserve">о главе компании становится бывший администратор Меридит Бенкрофт. Заручившись поддержкой мощного банка, Меридит смогла выкупить доли своей компании и тем самым предотвратить катастрофу. Благодаря нововведениям она смогла оживить компанию: введение новых д</w:t>
      </w:r>
      <w:r>
        <w:rPr>
          <w:sz w:val="28"/>
        </w:rPr>
        <w:t xml:space="preserve">олжностей, расширение рынков сбыта, повышение уровня рекламы, консультации с продавцами по вопросам покупок, технологические новшества. В начале 90-х годов «Бенкрофт энд компани» открыла еще два больших универмага в Европе, что позволило повысить прибыль и</w:t>
      </w:r>
      <w:r>
        <w:rPr>
          <w:sz w:val="28"/>
        </w:rPr>
        <w:t xml:space="preserve"> расширить рынок. В настоящее время «Бенкрофт энд компани» — одна из наиболее известных на рынке товаров и услуг, а в результате слияния с компаниями, производящими одежду, обувь и мебель, она расширила сферу деятельности и является производящей компанией.</w:t>
      </w:r>
      <w:r/>
    </w:p>
    <w:p>
      <w:pPr>
        <w:pStyle w:val="1020"/>
        <w:ind w:left="0" w:right="74" w:firstLine="567"/>
        <w:jc w:val="both"/>
        <w:spacing w:before="0" w:after="0"/>
        <w:shd w:val="clear" w:color="auto" w:fill="ffffff"/>
        <w:rPr>
          <w:rStyle w:val="1003"/>
          <w:sz w:val="28"/>
        </w:rPr>
      </w:pPr>
      <w:r>
        <w:rPr>
          <w:rStyle w:val="1003"/>
          <w:sz w:val="28"/>
        </w:rPr>
      </w:r>
      <w:r/>
    </w:p>
    <w:p>
      <w:pPr>
        <w:pStyle w:val="1020"/>
        <w:ind w:left="0" w:right="74" w:firstLine="567"/>
        <w:jc w:val="both"/>
        <w:spacing w:before="0" w:after="0"/>
        <w:shd w:val="clear" w:color="auto" w:fill="ffffff"/>
        <w:rPr>
          <w:sz w:val="28"/>
        </w:rPr>
      </w:pPr>
      <w:r>
        <w:rPr>
          <w:rStyle w:val="1003"/>
          <w:sz w:val="28"/>
        </w:rPr>
        <w:t xml:space="preserve">Задания к ситуации:</w:t>
      </w:r>
      <w:r>
        <w:rPr>
          <w:sz w:val="28"/>
        </w:rPr>
      </w:r>
      <w:r/>
    </w:p>
    <w:p>
      <w:pPr>
        <w:pStyle w:val="1020"/>
        <w:ind w:left="0" w:right="74" w:firstLine="567"/>
        <w:jc w:val="both"/>
        <w:spacing w:before="0" w:after="0"/>
        <w:shd w:val="clear" w:color="auto" w:fill="ffffff"/>
        <w:rPr>
          <w:sz w:val="28"/>
        </w:rPr>
      </w:pPr>
      <w:r>
        <w:rPr>
          <w:sz w:val="28"/>
        </w:rPr>
        <w:t xml:space="preserve">1. Определите основные фазы в жизни компании «Бенкрофт энд компани», сделайте их анализ. Какие цели доминировали в каждой фазе развития?</w:t>
      </w:r>
      <w:r/>
    </w:p>
    <w:p>
      <w:pPr>
        <w:pStyle w:val="1020"/>
        <w:ind w:left="0" w:right="74" w:firstLine="567"/>
        <w:jc w:val="both"/>
        <w:spacing w:before="0" w:after="0"/>
        <w:shd w:val="clear" w:color="auto" w:fill="ffffff"/>
        <w:rPr>
          <w:sz w:val="28"/>
        </w:rPr>
      </w:pPr>
      <w:r>
        <w:rPr>
          <w:sz w:val="28"/>
        </w:rPr>
        <w:t xml:space="preserve">2. Что привело к созданию ситуации, когда «Бенкрофт энд компани» была на грани захвата другой организацией?</w:t>
      </w:r>
      <w:r/>
    </w:p>
    <w:p>
      <w:pPr>
        <w:pStyle w:val="1020"/>
        <w:ind w:left="0" w:right="74" w:firstLine="567"/>
        <w:jc w:val="both"/>
        <w:spacing w:before="0" w:after="0"/>
        <w:shd w:val="clear" w:color="auto" w:fill="ffffff"/>
        <w:rPr>
          <w:sz w:val="28"/>
        </w:rPr>
      </w:pPr>
      <w:r>
        <w:rPr>
          <w:sz w:val="28"/>
        </w:rPr>
        <w:t xml:space="preserve">3. Какие действия помогли оживить компанию «Бенкрофт энд компани»?</w:t>
      </w:r>
      <w:r>
        <w:rPr>
          <w:sz w:val="28"/>
        </w:rPr>
      </w:r>
      <w:r/>
    </w:p>
    <w:p>
      <w:pPr>
        <w:pStyle w:val="994"/>
        <w:jc w:val="center"/>
        <w:rPr>
          <w:sz w:val="28"/>
        </w:rPr>
      </w:pPr>
      <w:r>
        <w:rPr>
          <w:sz w:val="28"/>
        </w:rPr>
      </w:r>
      <w:r/>
    </w:p>
    <w:p>
      <w:pPr>
        <w:pStyle w:val="994"/>
        <w:jc w:val="center"/>
        <w:rPr>
          <w:b/>
          <w:sz w:val="28"/>
        </w:rPr>
      </w:pPr>
      <w:r>
        <w:rPr>
          <w:b/>
          <w:sz w:val="28"/>
        </w:rPr>
        <w:t xml:space="preserve">Кейс №2</w:t>
      </w:r>
      <w:r/>
    </w:p>
    <w:p>
      <w:pPr>
        <w:pStyle w:val="994"/>
        <w:ind w:left="1950" w:hanging="10"/>
        <w:rPr>
          <w:b/>
        </w:rPr>
      </w:pPr>
      <w:r>
        <w:rPr>
          <w:b/>
          <w:sz w:val="30"/>
        </w:rPr>
        <w:t xml:space="preserve">Кейс «Анализ компании METRO Cash &amp; Carry»</w:t>
      </w:r>
      <w:r>
        <w:rPr>
          <w:b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1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8547100</wp:posOffset>
                </wp:positionV>
                <wp:extent cx="15240" cy="8890"/>
                <wp:effectExtent l="0" t="0" r="0" b="0"/>
                <wp:wrapSquare wrapText="bothSides"/>
                <wp:docPr id="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15240" cy="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524288;o:allowoverlap:true;o:allowincell:true;mso-position-horizontal-relative:page;margin-left:585.0pt;mso-position-horizontal:absolute;mso-position-vertical-relative:page;margin-top:673.0pt;mso-position-vertical:absolute;width:1.2pt;height:0.7pt;mso-wrap-distance-left:9.0pt;mso-wrap-distance-top:0.0pt;mso-wrap-distance-right:9.0pt;mso-wrap-distance-bottom:0.0pt;" stroked="f">
                <v:path textboxrect="0,0,0,0"/>
                <w10:wrap type="square"/>
                <v:imagedata r:id="rId43" o:title=""/>
              </v:shape>
            </w:pict>
          </mc:Fallback>
        </mc:AlternateContent>
      </w:r>
      <w:r>
        <w:rPr>
          <w:sz w:val="28"/>
          <w:szCs w:val="28"/>
        </w:rPr>
        <w:t xml:space="preserve">Развитие </w:t>
      </w:r>
      <w:r>
        <w:rPr>
          <w:sz w:val="30"/>
        </w:rPr>
        <w:t xml:space="preserve">METRO </w:t>
      </w:r>
      <w:r>
        <w:rPr>
          <w:sz w:val="28"/>
          <w:szCs w:val="28"/>
        </w:rPr>
        <w:t xml:space="preserve">Cash&amp;Carry в России началось в 2000</w:t>
      </w:r>
      <w:r>
        <w:rPr>
          <w:sz w:val="28"/>
          <w:szCs w:val="28"/>
        </w:rPr>
        <w:t xml:space="preserve"> году. Уже год спустя, в ноябре 2001 года, были открыты первые два торговых центра в столице России. Таким образом, Россия стала 21-ой страной, в которой представители среднего и малого бизнеса получили возможность воспользоваться преимуществами концепции </w:t>
      </w:r>
      <w:r>
        <w:rPr>
          <w:sz w:val="30"/>
        </w:rPr>
        <w:t xml:space="preserve">METRO </w:t>
      </w:r>
      <w:r>
        <w:rPr>
          <w:sz w:val="28"/>
          <w:szCs w:val="28"/>
        </w:rPr>
        <w:t xml:space="preserve">Cash&amp;Carry.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30"/>
        </w:rPr>
        <w:t xml:space="preserve">METRO </w:t>
      </w:r>
      <w:r>
        <w:rPr>
          <w:sz w:val="28"/>
          <w:szCs w:val="28"/>
        </w:rPr>
        <w:t xml:space="preserve">Cash&amp;Carry крупнейшая управляющая компания международного бизнес-формата cash&amp;carry (мелкооптовая торговля) в составе компании </w:t>
      </w:r>
      <w:r>
        <w:rPr>
          <w:sz w:val="30"/>
        </w:rPr>
        <w:t xml:space="preserve">METRO </w:t>
      </w:r>
      <w:r>
        <w:rPr>
          <w:sz w:val="28"/>
          <w:szCs w:val="28"/>
        </w:rPr>
        <w:t xml:space="preserve">Cash&amp;Carry</w:t>
      </w:r>
      <w:r>
        <w:rPr>
          <w:sz w:val="28"/>
          <w:szCs w:val="28"/>
        </w:rPr>
        <w:t xml:space="preserve">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30"/>
        </w:rPr>
        <w:t xml:space="preserve">METRO </w:t>
      </w:r>
      <w:r>
        <w:rPr>
          <w:sz w:val="28"/>
          <w:szCs w:val="28"/>
        </w:rPr>
        <w:t xml:space="preserve">Cash&amp;Carry — один из крупнейших международных операторов розничной и мелкооптовой торговли.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сегодняшний день компания </w:t>
      </w:r>
      <w:r>
        <w:rPr>
          <w:sz w:val="30"/>
        </w:rPr>
        <w:t xml:space="preserve">METRO </w:t>
      </w:r>
      <w:r>
        <w:rPr>
          <w:sz w:val="28"/>
          <w:szCs w:val="28"/>
        </w:rPr>
        <w:t xml:space="preserve">Cash&amp;Carry </w:t>
      </w:r>
      <w:r>
        <w:rPr>
          <w:sz w:val="28"/>
          <w:szCs w:val="28"/>
        </w:rPr>
        <w:t xml:space="preserve">представлена более 750 торговыми центрами в 25 странах мира. Объем продаж МЕТРО за 2016/2017 финансовый год составил около 37 миллиардов евро. Количество сотрудников составляет около 150 000 человек.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30"/>
        </w:rPr>
        <w:t xml:space="preserve">METRO </w:t>
      </w:r>
      <w:r>
        <w:rPr>
          <w:sz w:val="28"/>
          <w:szCs w:val="28"/>
        </w:rPr>
        <w:t xml:space="preserve">Cash&amp;Carry </w:t>
      </w:r>
      <w:r>
        <w:rPr>
          <w:sz w:val="28"/>
          <w:szCs w:val="28"/>
        </w:rPr>
        <w:t xml:space="preserve">была основана в Германии в 1964 году. Уже 4 года спустя, в 1968 году, концепция ”c</w:t>
      </w:r>
      <w:r>
        <w:rPr>
          <w:sz w:val="28"/>
          <w:szCs w:val="28"/>
        </w:rPr>
        <w:t xml:space="preserve">ash &amp; сапу“ вышла за пределы Германии, когда компания пришла к соглашению с голландской сетью Dutch Steenkolen Hendelsvereniging N.V. (SHV) о создании совместной компании Makro Zelfbedienigsgroothandel C.V., в которой партнерам-основателям принадлежало 40 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акций.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последующие годы компания </w:t>
      </w:r>
      <w:r>
        <w:rPr>
          <w:sz w:val="30"/>
        </w:rPr>
        <w:t xml:space="preserve">METRO </w:t>
      </w:r>
      <w:r>
        <w:rPr>
          <w:sz w:val="28"/>
          <w:szCs w:val="28"/>
        </w:rPr>
        <w:t xml:space="preserve">Cash&amp;Carry </w:t>
      </w:r>
      <w:r>
        <w:rPr>
          <w:sz w:val="28"/>
          <w:szCs w:val="28"/>
        </w:rPr>
        <w:t xml:space="preserve">динамично развивалась и стала лидером международного рынка в секторе мелкооптовой торговли.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21 века основной упор в международной экспансии был сделан на стремительно растущие рынки Восточной Европы, включая Россию и Азию. Сеть оптовых центров </w:t>
      </w:r>
      <w:r>
        <w:rPr>
          <w:sz w:val="30"/>
        </w:rPr>
        <w:t xml:space="preserve">METRO </w:t>
      </w:r>
      <w:r>
        <w:rPr>
          <w:sz w:val="28"/>
          <w:szCs w:val="28"/>
        </w:rPr>
        <w:t xml:space="preserve">Cash&amp;Carry была целенаправленно расширена, выросла общая торговая площадь, особенно за счет роста в России и Китае. Стратегия интернационализации, успешно осуществляемая METRO Cash&amp;Carry, явилась основой развития компании.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Компания способствует развитию оптимальной инфраструктуры торгового сектора, создает новые стабильные рабочие места и вносит существенный вклад в образование и обучение.</w:t>
      </w:r>
      <w:r/>
    </w:p>
    <w:p>
      <w:pPr>
        <w:pStyle w:val="994"/>
        <w:ind w:firstLine="709"/>
        <w:jc w:val="both"/>
        <w:rPr>
          <w:sz w:val="28"/>
          <w:szCs w:val="28"/>
          <w:lang w:val="en-US"/>
        </w:rPr>
      </w:pPr>
      <w:r>
        <w:rPr>
          <w:sz w:val="30"/>
        </w:rPr>
        <w:t xml:space="preserve">METRO </w:t>
      </w:r>
      <w:r>
        <w:rPr>
          <w:sz w:val="28"/>
          <w:szCs w:val="28"/>
        </w:rPr>
        <w:t xml:space="preserve">Cash&amp;Carry в России</w:t>
      </w:r>
      <w:r>
        <w:rPr>
          <w:sz w:val="28"/>
          <w:szCs w:val="28"/>
          <w:lang w:val="en-US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России METRO Cash&amp;Carry присутствует с 2000 года, когда был зарегистрирован центральный офис компании в Москве. Уже год спустя, в ноябре 2001 года, были открыты первые два центра мелкооптовой торговли </w:t>
      </w:r>
      <w:r>
        <w:rPr>
          <w:sz w:val="28"/>
          <w:szCs w:val="28"/>
        </w:rPr>
        <w:t xml:space="preserve">METRO </w:t>
      </w:r>
      <w:r>
        <w:rPr>
          <w:sz w:val="28"/>
          <w:szCs w:val="28"/>
        </w:rPr>
        <w:t xml:space="preserve">Cash&amp;Carry в столице России. На сегодняшний день росс</w:t>
      </w:r>
      <w:r>
        <w:rPr>
          <w:sz w:val="28"/>
          <w:szCs w:val="28"/>
        </w:rPr>
        <w:t xml:space="preserve">ийское подразделение компании METRO Cash&amp;Carry открыло 93 торговых центра в 51 регионе страны (среди них также учтен гипермаркет «Реал» в г. Котельники). Количество сотрудников — около 16 000 человек. Количество отделов в каждом торговом центре — около 11.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72" cy="6344"/>
                <wp:effectExtent l="0" t="0" r="0" b="0"/>
                <wp:docPr id="3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3172" cy="6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0.2pt;height:0.5pt;mso-wrap-distance-left:0.0pt;mso-wrap-distance-top:0.0pt;mso-wrap-distance-right:0.0pt;mso-wrap-distance-bottom:0.0pt;" stroked="f">
                <v:path textboxrect="0,0,0,0"/>
                <v:imagedata r:id="rId44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METRO Cash&amp;Carry — это имя стоит за одной из величайших историй успеха в современной торговле. На протяжении почти более 50 лет компания предлагает профессиональным клиентам широчайший ассортимент товаров, специально подобранных для их нужд.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Ассортимент торговых центров включает более 35 000 наименований продовольственных и непродовольственных товаров.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Клиенты высоко оценивают возможность покупки всего необходимого быстро и удобно — в одном месте.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совр</w:t>
      </w:r>
      <w:r>
        <w:rPr>
          <w:sz w:val="28"/>
          <w:szCs w:val="28"/>
        </w:rPr>
        <w:t xml:space="preserve">еменном этапе развития в организации большая текучесть кадров, сотрудники не задерживаются в одной должности и на одном рабочем месте больше полугода. Руководитель организации считает, что данная закономерность в скором времени приведет к распаду компании.</w:t>
      </w:r>
      <w:r/>
    </w:p>
    <w:p>
      <w:pPr>
        <w:pStyle w:val="994"/>
        <w:ind w:firstLine="709"/>
        <w:jc w:val="both"/>
        <w:rPr>
          <w:rStyle w:val="1003"/>
          <w:sz w:val="28"/>
        </w:rPr>
      </w:pPr>
      <w:r>
        <w:rPr>
          <w:rStyle w:val="1003"/>
          <w:sz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rStyle w:val="1003"/>
          <w:sz w:val="28"/>
        </w:rPr>
        <w:t xml:space="preserve">Задания к ситуации:</w:t>
      </w:r>
      <w:r>
        <w:rPr>
          <w:sz w:val="28"/>
          <w:szCs w:val="28"/>
        </w:rPr>
      </w:r>
      <w:r/>
    </w:p>
    <w:p>
      <w:pPr>
        <w:pStyle w:val="994"/>
        <w:numPr>
          <w:ilvl w:val="0"/>
          <w:numId w:val="62"/>
        </w:numPr>
        <w:ind w:left="0" w:firstLine="709"/>
        <w:jc w:val="both"/>
        <w:widowControl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Определите тип и структуру организации. Аргументируйте свою позицию. Схематично изобразите структуру компании.</w:t>
      </w:r>
      <w:r/>
    </w:p>
    <w:p>
      <w:pPr>
        <w:pStyle w:val="994"/>
        <w:numPr>
          <w:ilvl w:val="0"/>
          <w:numId w:val="62"/>
        </w:numPr>
        <w:ind w:left="0" w:firstLine="709"/>
        <w:jc w:val="both"/>
        <w:widowControl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Какими мотивами, по вашему мнению, руководствовалась организация, заключив соглашение с голландской сетью Dutch Steenkolen Hendelsvereniging N.V. (SHV) о создании совместной компании Makro Zelfbedienigsgroothandel C.V. Перечислите основные.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</w:t>
      </w:r>
      <w:r>
        <w:rPr>
          <w:sz w:val="28"/>
          <w:szCs w:val="28"/>
        </w:rPr>
        <w:t xml:space="preserve"> Опишите возможную проблематику организации. Сформулируйте основные практические рекомендации по улучшению работы компании.</w:t>
      </w:r>
      <w:r/>
    </w:p>
    <w:p>
      <w:pPr>
        <w:pStyle w:val="994"/>
        <w:contextualSpacing/>
        <w:jc w:val="both"/>
        <w:rPr>
          <w:b/>
          <w:sz w:val="28"/>
        </w:rPr>
      </w:pPr>
      <w:r>
        <w:rPr>
          <w:b/>
          <w:sz w:val="28"/>
        </w:rPr>
      </w:r>
      <w:r/>
    </w:p>
    <w:p>
      <w:pPr>
        <w:pStyle w:val="994"/>
        <w:jc w:val="center"/>
        <w:rPr>
          <w:b/>
          <w:sz w:val="28"/>
        </w:rPr>
      </w:pPr>
      <w:r>
        <w:rPr>
          <w:b/>
          <w:sz w:val="28"/>
        </w:rPr>
        <w:t xml:space="preserve">Кейс №3</w:t>
      </w:r>
      <w:r>
        <w:rPr>
          <w:b/>
          <w:sz w:val="28"/>
        </w:rPr>
      </w:r>
      <w:r/>
    </w:p>
    <w:p>
      <w:pPr>
        <w:pStyle w:val="99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Кейс «Организационная культура, структура и жизненный цикл Dream furniture»</w:t>
      </w:r>
      <w:r>
        <w:rPr>
          <w:b/>
          <w:sz w:val="28"/>
          <w:szCs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Dream furniture работает с 1997 года и является крупной фирмой на рынке предоставления услуг по изготовлению мебели.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данный момент организация занимается следующими видами деятельности: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4968" cy="115462"/>
                <wp:effectExtent l="0" t="0" r="0" b="0"/>
                <wp:docPr id="4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124968" cy="115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9.8pt;height:9.1pt;mso-wrap-distance-left:0.0pt;mso-wrap-distance-top:0.0pt;mso-wrap-distance-right:0.0pt;mso-wrap-distance-bottom:0.0pt;" stroked="f">
                <v:path textboxrect="0,0,0,0"/>
                <v:imagedata r:id="rId45" o:title=""/>
              </v:shape>
            </w:pict>
          </mc:Fallback>
        </mc:AlternateContent>
      </w:r>
      <w:r>
        <w:rPr>
          <w:sz w:val="28"/>
          <w:szCs w:val="28"/>
        </w:rPr>
        <w:t xml:space="preserve"> изготовление мебели по индивидуальным заказам; 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1920" cy="115462"/>
                <wp:effectExtent l="0" t="0" r="0" b="0"/>
                <wp:docPr id="5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121920" cy="115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9.6pt;height:9.1pt;mso-wrap-distance-left:0.0pt;mso-wrap-distance-top:0.0pt;mso-wrap-distance-right:0.0pt;mso-wrap-distance-bottom:0.0pt;" stroked="f">
                <v:path textboxrect="0,0,0,0"/>
                <v:imagedata r:id="rId46" o:title=""/>
              </v:shape>
            </w:pict>
          </mc:Fallback>
        </mc:AlternateContent>
      </w:r>
      <w:r>
        <w:rPr>
          <w:sz w:val="28"/>
          <w:szCs w:val="28"/>
        </w:rPr>
        <w:t xml:space="preserve"> изготовление мебели по заказам юридических лиц; 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4968" cy="115462"/>
                <wp:effectExtent l="0" t="0" r="0" b="0"/>
                <wp:docPr id="6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124968" cy="115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9.8pt;height:9.1pt;mso-wrap-distance-left:0.0pt;mso-wrap-distance-top:0.0pt;mso-wrap-distance-right:0.0pt;mso-wrap-distance-bottom:0.0pt;" stroked="f">
                <v:path textboxrect="0,0,0,0"/>
                <v:imagedata r:id="rId47" o:title=""/>
              </v:shape>
            </w:pict>
          </mc:Fallback>
        </mc:AlternateContent>
      </w:r>
      <w:r>
        <w:rPr>
          <w:sz w:val="28"/>
          <w:szCs w:val="28"/>
        </w:rPr>
        <w:t xml:space="preserve"> установка мебели в квартирах и других помещениях.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Ассортимент продукции фирмы представлен следующими позициями: кухонные гарнитуры, встра</w:t>
      </w:r>
      <w:r>
        <w:rPr>
          <w:sz w:val="28"/>
          <w:szCs w:val="28"/>
        </w:rPr>
        <w:t xml:space="preserve">иваемые прихожие, корпусные прихожие, спальные гарнитуры, шкафы встраиваемые, шкафы корпусные, детские гарнитуры (корпусные), столы, тумбы, табуреты, стеллажи встраиваемые, стеллажи корпусные, мебель для школ, кафе, офиса, столы ученические и компьютерные.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данный момент штат сотрудников составляе</w:t>
      </w:r>
      <w:r>
        <w:rPr>
          <w:sz w:val="28"/>
          <w:szCs w:val="28"/>
        </w:rPr>
        <w:t xml:space="preserve">т 17 человек, среди них директор, бухгалтер, диспетчер, дизайнер, два водителя, три мастера цеха, шесть столяров, два сборщика-грузчика. Всего в Dream furniture существует три подразделения: раскройный цех, цех обработки и отделки, сборочное подразделение.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1" behindDoc="0" locked="0" layoutInCell="1" allowOverlap="1">
                <wp:simplePos x="0" y="0"/>
                <wp:positionH relativeFrom="page">
                  <wp:posOffset>7087870</wp:posOffset>
                </wp:positionH>
                <wp:positionV relativeFrom="page">
                  <wp:posOffset>8989695</wp:posOffset>
                </wp:positionV>
                <wp:extent cx="6350" cy="8890"/>
                <wp:effectExtent l="0" t="0" r="0" b="0"/>
                <wp:wrapSquare wrapText="bothSides"/>
                <wp:docPr id="7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6350" cy="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58241;o:allowoverlap:true;o:allowincell:true;mso-position-horizontal-relative:page;margin-left:558.1pt;mso-position-horizontal:absolute;mso-position-vertical-relative:page;margin-top:707.8pt;mso-position-vertical:absolute;width:0.5pt;height:0.7pt;mso-wrap-distance-left:9.0pt;mso-wrap-distance-top:0.0pt;mso-wrap-distance-right:9.0pt;mso-wrap-distance-bottom:0.0pt;" stroked="f">
                <v:path textboxrect="0,0,0,0"/>
                <w10:wrap type="square"/>
                <v:imagedata r:id="rId48" o:title="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768985</wp:posOffset>
                </wp:positionV>
                <wp:extent cx="3175" cy="3175"/>
                <wp:effectExtent l="0" t="0" r="0" b="0"/>
                <wp:wrapSquare wrapText="bothSides"/>
                <wp:docPr id="8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3175" cy="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251658242;o:allowoverlap:true;o:allowincell:true;mso-position-horizontal-relative:text;margin-left:2.1pt;mso-position-horizontal:absolute;mso-position-vertical-relative:text;margin-top:60.5pt;mso-position-vertical:absolute;width:0.2pt;height:0.2pt;mso-wrap-distance-left:9.0pt;mso-wrap-distance-top:0.0pt;mso-wrap-distance-right:9.0pt;mso-wrap-distance-bottom:0.0pt;" stroked="f">
                <v:path textboxrect="0,0,0,0"/>
                <w10:wrap type="square"/>
                <v:imagedata r:id="rId49" o:title=""/>
              </v:shape>
            </w:pict>
          </mc:Fallback>
        </mc:AlternateContent>
      </w:r>
      <w:r>
        <w:rPr>
          <w:sz w:val="28"/>
          <w:szCs w:val="28"/>
        </w:rPr>
        <w:t xml:space="preserve">Миссией Dream fumiture является изготовление качественной недорогой мебели для населения со средним достатком. Глобальная цель организации: получение прибыли и</w:t>
      </w:r>
      <w:r>
        <w:rPr>
          <w:sz w:val="28"/>
          <w:szCs w:val="28"/>
        </w:rPr>
        <w:t xml:space="preserve"> удовлетворение потребителей предоставляемыми услугами. Стратегия — быть лидером на рынке изготовления корпусной и встроенной мебели для покупателей со средним уровнем достатка. Ценности предприятия - качество, ответственность, новаторство, взаимодействие.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Несмотря на то, что картина доходов вполне приемлема, темпы роста организации замедляются. Высшее руководство, не осознавая необходимость обновления, пытается восстановить былую динам</w:t>
      </w:r>
      <w:r>
        <w:rPr>
          <w:sz w:val="28"/>
          <w:szCs w:val="28"/>
        </w:rPr>
        <w:t xml:space="preserve">ику косметическими мерами. Однако громоздкая система контроля, бюрократизация организационных процессов, неадекватная стратегия, закрытость к новым идеям, снижение мотивации работников — все это ведет к значительным потерям в организационной эффективности.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очень формализована и структурирована, обладает жесткой многоступенчатой структурой. Деятельностью работников управляют процедуры. Организацию объединяют формальные правила и оф</w:t>
      </w:r>
      <w:r>
        <w:rPr>
          <w:sz w:val="28"/>
          <w:szCs w:val="28"/>
        </w:rPr>
        <w:t xml:space="preserve">ициальная политика. Для персонала главное — системность и стабильность. Они лучше всего себя чувствуют в централизованной системе управления с четким распределением полномочий, когда расписаны стандартизованные правила и процедуры, развиты механизмы учета </w:t>
      </w:r>
      <w:r>
        <w:rPr>
          <w:sz w:val="28"/>
          <w:szCs w:val="28"/>
        </w:rPr>
        <w:t xml:space="preserve">и контроля. Управление персоналом сосредоточено на гарантии занятости и обеспечением долгосрочной предсказуемости. Условием продвижения по службе является следование правилам. Лидеры гордятся тем, что они — рационально мыслящие координаторы и организаторы.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Долгосрочные заботы организации состоят в обеспечении стабильности и показателей плавного хода рентабельного вы</w:t>
      </w:r>
      <w:r>
        <w:rPr>
          <w:sz w:val="28"/>
          <w:szCs w:val="28"/>
        </w:rPr>
        <w:t xml:space="preserve">полнения операций. Успех определяется в терминах надежности поставок, плавных календарных и низких затрат. Главная цель организации с такой культурой — обеспечение рентабельного, надежного, плавно текущего, единообразного и своевременного функционирования.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большинство сотрудников не устраивает такое положение дел. Им хотелось бы, чтобы организация была похожа на семью, где они нашли бы</w:t>
      </w:r>
      <w:r>
        <w:rPr>
          <w:sz w:val="28"/>
          <w:szCs w:val="28"/>
        </w:rPr>
        <w:t xml:space="preserve"> поддержку и заботу. Они хотели бы, чтобы руководители были для них как воспитатели и даже как родители, которые всегда были готовы прийти на помощь. Также работники организации хотели бы принимать активное участие в решении актуальных проблем организации.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rStyle w:val="1003"/>
          <w:sz w:val="28"/>
        </w:rPr>
        <w:t xml:space="preserve">Задания к ситуации:</w:t>
      </w:r>
      <w:r>
        <w:rPr>
          <w:sz w:val="28"/>
          <w:szCs w:val="28"/>
        </w:rPr>
      </w:r>
      <w:r/>
    </w:p>
    <w:p>
      <w:pPr>
        <w:pStyle w:val="994"/>
        <w:numPr>
          <w:ilvl w:val="0"/>
          <w:numId w:val="63"/>
        </w:numPr>
        <w:ind w:left="0" w:firstLine="709"/>
        <w:jc w:val="both"/>
        <w:widowControl/>
        <w:rPr>
          <w:sz w:val="28"/>
          <w:szCs w:val="28"/>
        </w:rPr>
      </w:pPr>
      <w:r>
        <w:rPr>
          <w:sz w:val="28"/>
          <w:szCs w:val="28"/>
        </w:rPr>
        <w:t xml:space="preserve">Схематично изобразите организационную структуру фирмы и определите ее тип.</w:t>
      </w:r>
      <w:r/>
    </w:p>
    <w:p>
      <w:pPr>
        <w:pStyle w:val="994"/>
        <w:numPr>
          <w:ilvl w:val="0"/>
          <w:numId w:val="63"/>
        </w:numPr>
        <w:ind w:left="0" w:firstLine="709"/>
        <w:jc w:val="both"/>
        <w:widowControl/>
        <w:rPr>
          <w:sz w:val="28"/>
          <w:szCs w:val="28"/>
        </w:rPr>
      </w:pPr>
      <w:r>
        <w:rPr>
          <w:sz w:val="28"/>
          <w:szCs w:val="28"/>
        </w:rPr>
        <w:t xml:space="preserve">Перечислите элементы, которые отражают объективную и субъективную организационную культуру фирмы Dream furniture.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З. На какой стадии развития сейчас находится фирма Dream furniture? Опишите особенности функционирования организации на этой стадии.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Какой тип организационной культуры преобладает в организации и какой тип предпочтителен для работников? Какие </w:t>
      </w:r>
      <w:r>
        <w:rPr>
          <w:sz w:val="28"/>
          <w:szCs w:val="28"/>
        </w:rPr>
        <w:t xml:space="preserve">изменения</w:t>
      </w:r>
      <w:r>
        <w:rPr>
          <w:sz w:val="28"/>
          <w:szCs w:val="28"/>
        </w:rPr>
        <w:t xml:space="preserve"> в связи с этим следует ввести в организационную культуру фирмы?</w:t>
      </w:r>
      <w:r/>
    </w:p>
    <w:p>
      <w:pPr>
        <w:pStyle w:val="994"/>
        <w:jc w:val="center"/>
        <w:rPr>
          <w:b/>
          <w:sz w:val="28"/>
        </w:rPr>
      </w:pPr>
      <w:r>
        <w:rPr>
          <w:b/>
          <w:sz w:val="28"/>
        </w:rPr>
      </w:r>
      <w:r/>
    </w:p>
    <w:p>
      <w:pPr>
        <w:pStyle w:val="994"/>
        <w:rPr>
          <w:b/>
          <w:sz w:val="28"/>
        </w:rPr>
      </w:pPr>
      <w:r>
        <w:rPr>
          <w:b/>
          <w:sz w:val="28"/>
        </w:rPr>
        <w:t xml:space="preserve">Список литературы:</w:t>
      </w:r>
      <w:r/>
    </w:p>
    <w:p>
      <w:pPr>
        <w:numPr>
          <w:ilvl w:val="0"/>
          <w:numId w:val="13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Организационная психология : учебник и практикум для вузов / Е. И. Рогов [и др.] ; под общей редакцией Е. И. Рогова. — 3-е изд., перераб. и доп. — Москва : Издательство Юрайт, 2024. — 509 с. — (Высшее образование). — ISBN 978-5-534-07328-7. — Текст : элект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ронный // Образовательная платформа Юрайт [сайт]. — URL: </w:t>
      </w:r>
      <w:hyperlink r:id="rId50" w:tooltip="https://urait.ru/bcode/535769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https://urait.ru/bcode/535769</w:t>
        </w:r>
      </w:hyperlink>
      <w:r>
        <w:rPr>
          <w:rFonts w:ascii="Times New Roman" w:hAnsi="Times New Roman" w:eastAsia="Arial" w:cs="Times New Roman"/>
          <w:color w:val="000000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numPr>
          <w:ilvl w:val="0"/>
          <w:numId w:val="13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white"/>
        </w:rPr>
        <w:t xml:space="preserve">Свенцицкий, А. Л. 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 Организационная психология : учебник для вузов / А. Л. Свенцицкий. — Москва : Издательство Юрайт, 2024. — 504 с. — (Высшее образование). — ISBN 978-5-9916-3232-4. — Текст : электронный // Образовательная платформа Юрайт [сайт]. — URL: </w:t>
      </w:r>
      <w:hyperlink r:id="rId51" w:tooltip="https://urait.ru/bcode/534428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https://urait.ru/bcode/534428</w:t>
        </w:r>
      </w:hyperlink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firstLine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  <w:t xml:space="preserve">Дополнительная литература: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pStyle w:val="994"/>
        <w:numPr>
          <w:ilvl w:val="0"/>
          <w:numId w:val="8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Захарова Л. Н. Основы психологического консультирования организаций : учебное пособие / Л.Н. Захарова. - М. : Логос, 2012. - 431 с. - (Новая университетская библиотека). - ISBN 978-5-98704-584-8 ; [Электронный ресурс]. -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 xml:space="preserve">Режим доступа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</w:t>
      </w:r>
      <w:r>
        <w:rPr>
          <w:rStyle w:val="1021"/>
          <w:rFonts w:ascii="Times New Roman" w:hAnsi="Times New Roman" w:cs="Times New Roman"/>
          <w:color w:val="000000" w:themeColor="text1"/>
          <w:sz w:val="28"/>
          <w:szCs w:val="28"/>
        </w:rPr>
        <w:t xml:space="preserve">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HYPERLINK "http://biblioclub.ru/index.php?page=book&amp;id=119424"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>
        <w:rPr>
          <w:rStyle w:val="1034"/>
          <w:rFonts w:ascii="Times New Roman" w:hAnsi="Times New Roman" w:cs="Times New Roman"/>
          <w:color w:val="000000" w:themeColor="text1"/>
          <w:sz w:val="28"/>
          <w:szCs w:val="28"/>
        </w:rPr>
        <w:t xml:space="preserve">//biblioclub.ru/index.php?pa</w:t>
      </w:r>
      <w:bookmarkStart w:id="5" w:name="_Hlt515952681"/>
      <w:r>
        <w:rPr>
          <w:rStyle w:val="1034"/>
          <w:rFonts w:ascii="Times New Roman" w:hAnsi="Times New Roman" w:cs="Times New Roman"/>
          <w:color w:val="000000" w:themeColor="text1"/>
          <w:sz w:val="28"/>
          <w:szCs w:val="28"/>
        </w:rPr>
        <w:t xml:space="preserve">g</w:t>
      </w:r>
      <w:bookmarkEnd w:id="5"/>
      <w:r>
        <w:rPr>
          <w:rStyle w:val="1034"/>
          <w:rFonts w:ascii="Times New Roman" w:hAnsi="Times New Roman" w:cs="Times New Roman"/>
          <w:color w:val="000000" w:themeColor="text1"/>
          <w:sz w:val="28"/>
          <w:szCs w:val="28"/>
        </w:rPr>
        <w:t xml:space="preserve">e=book&amp;id=119424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numPr>
          <w:ilvl w:val="0"/>
          <w:numId w:val="8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white"/>
        </w:rPr>
        <w:t xml:space="preserve">Селезнева, Е. В. 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 Психология управления : учебник и практикум для вузов / Е. В. Селезнева. — Москва : Издательство Юрайт, 2024. — 373 с. — (Высшее образование). — ISBN 978-5-9916-8378-4. — Текст : электронный // Образовательная платформа Юрайт [сайт]. — URL: </w:t>
      </w:r>
      <w:hyperlink r:id="rId52" w:tooltip="https://urait.ru/bcode/536247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https://urait.ru/bcode/536247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numPr>
          <w:ilvl w:val="0"/>
          <w:numId w:val="81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Психология труда : учебник для вузов / Е. А. Климов [и др.] ; под редакцией Е. А. Климова, О. Г. Носковой. — 2-е изд., перераб. и доп. — Москва : Издательство Юрайт, 2024. — 308 с. — (Высшее образование). — ISBN 978-5-534-16233-2. — Текст : электронный // 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Образователь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ная платформа Юрайт [сайт]. — URL: </w:t>
      </w:r>
      <w:hyperlink r:id="rId53" w:tooltip="https://urait.ru/bcode/538808" w:history="1">
        <w:r>
          <w:rPr>
            <w:rStyle w:val="1034"/>
            <w:rFonts w:ascii="Arial" w:hAnsi="Arial" w:eastAsia="Arial" w:cs="Arial"/>
            <w:color w:val="486c97"/>
            <w:sz w:val="24"/>
            <w:highlight w:val="white"/>
          </w:rPr>
          <w:t xml:space="preserve">https://urait.ru/bcode/538808</w:t>
        </w:r>
      </w:hyperlink>
      <w:r>
        <w:rPr>
          <w:rFonts w:ascii="Times New Roman" w:hAnsi="Times New Roman" w:eastAsia="Arial" w:cs="Times New Roman"/>
          <w:color w:val="000000"/>
          <w:sz w:val="28"/>
          <w:szCs w:val="22"/>
          <w:highlight w:val="white"/>
        </w:rPr>
      </w:r>
      <w:r/>
    </w:p>
    <w:p>
      <w:pPr>
        <w:pStyle w:val="994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color w:val="ff0000"/>
        </w:rPr>
      </w:r>
      <w:r/>
    </w:p>
    <w:p>
      <w:pPr>
        <w:pStyle w:val="1016"/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Задачи к  ИТОГОВОМУ</w:t>
      </w:r>
      <w:r>
        <w:rPr>
          <w:b/>
          <w:caps/>
          <w:sz w:val="28"/>
          <w:szCs w:val="28"/>
          <w:lang w:val="ru-RU"/>
        </w:rPr>
        <w:t xml:space="preserve"> </w:t>
      </w:r>
      <w:r>
        <w:rPr>
          <w:b/>
          <w:caps/>
          <w:sz w:val="28"/>
          <w:szCs w:val="28"/>
        </w:rPr>
        <w:t xml:space="preserve">государственному</w:t>
      </w:r>
      <w:r/>
    </w:p>
    <w:p>
      <w:pPr>
        <w:pStyle w:val="994"/>
        <w:ind w:firstLine="709"/>
        <w:jc w:val="center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t xml:space="preserve">ЭКЗАМЕНУ ПО</w:t>
      </w:r>
      <w:r>
        <w:rPr>
          <w:b/>
          <w:sz w:val="28"/>
          <w:szCs w:val="28"/>
        </w:rPr>
        <w:t xml:space="preserve"> «ПСИХОДИАГНОСТИКЕ»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Задача 1.</w:t>
      </w:r>
      <w:r>
        <w:rPr>
          <w:sz w:val="28"/>
          <w:szCs w:val="28"/>
        </w:rPr>
        <w:t xml:space="preserve"> В работе менеджера по персоналу кроме специальных знаний, умений и навыков (компетенц</w:t>
      </w:r>
      <w:r>
        <w:rPr>
          <w:sz w:val="28"/>
          <w:szCs w:val="28"/>
        </w:rPr>
        <w:t xml:space="preserve">ий) необходимы хорошие память, высокая концентрация внимания, быстрая переключаемость с одного вида аналитической деятельности на другой, активность, ответственность и др.  Подберите методики для отбора претендентов на эту должность. Обоснуйте свой выбор. </w:t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Задача 2.</w:t>
      </w:r>
      <w:r>
        <w:rPr>
          <w:sz w:val="28"/>
          <w:szCs w:val="28"/>
        </w:rPr>
        <w:t xml:space="preserve"> Из нескольких претендентов на должность руководителя проектов, Вам нужно отобрать одного, способного довести проектную рабочую группу до победы в международном конкурсе. У претендента должен бы</w:t>
      </w:r>
      <w:r>
        <w:rPr>
          <w:sz w:val="28"/>
          <w:szCs w:val="28"/>
        </w:rPr>
        <w:t xml:space="preserve">ть хороший уровень владения иностранным языком (на котором проводится конкурс), а также развиты мышление, психологическая устойчивость в стрессовой ситуации, желание победить и другие качества.  Какие методики Вы будете использовать? Обоснуйте свой выбор. </w:t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Задача 3. </w:t>
      </w:r>
      <w:r>
        <w:rPr>
          <w:sz w:val="28"/>
          <w:szCs w:val="28"/>
        </w:rPr>
        <w:t xml:space="preserve">Руководство производственной фирмы обратилось к Вам с просьбой провести отбор среди претендентов на должность руководителя производственного отдела. Какие психодиагностические методики Вы будете использовать в своей работе? Обоснуйте свой выбор. </w:t>
      </w:r>
      <w:r/>
    </w:p>
    <w:p>
      <w:pPr>
        <w:pStyle w:val="1004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94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Список литературы:</w:t>
      </w:r>
      <w:r/>
    </w:p>
    <w:p>
      <w:pPr>
        <w:pStyle w:val="994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Основная:</w:t>
      </w:r>
      <w:r/>
    </w:p>
    <w:p>
      <w:pPr>
        <w:pStyle w:val="1004"/>
        <w:numPr>
          <w:ilvl w:val="0"/>
          <w:numId w:val="39"/>
        </w:numPr>
        <w:ind w:left="0" w:firstLine="709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Васильева И. В. Психодиагностика [Электронный ресурс]: учебное пособие / И. В. Васильева. — 3-е изд., стер. — Москва: ФЛИНТА, 2019. — 252 с. — Режим доступа: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"https://e.lanbook.com/book/119320"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1034"/>
          <w:rFonts w:ascii="Times New Roman" w:hAnsi="Times New Roman" w:cs="Times New Roman"/>
          <w:sz w:val="28"/>
          <w:szCs w:val="28"/>
        </w:rPr>
        <w:t xml:space="preserve">https://e.lanbook.com/book/119320</w:t>
      </w:r>
      <w:r>
        <w:rPr>
          <w:rStyle w:val="1034"/>
          <w:rFonts w:ascii="Times New Roman" w:hAnsi="Times New Roman" w:cs="Times New Roman"/>
          <w:color w:val="000000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1004"/>
        <w:numPr>
          <w:ilvl w:val="0"/>
          <w:numId w:val="39"/>
        </w:numPr>
        <w:ind w:left="0" w:firstLine="709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white"/>
        </w:rPr>
        <w:t xml:space="preserve">Носс, И. Н. 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 Психодиагностика : учебник для вузов / И. Н. Носс. — 2-е изд., перераб. и доп. — Москва : Издательство Юрайт, 2023. — 503 с. — (Высшее образование). — ISBN 978-5-534-16276-9. — Текст : электронный // Образовательная платформа Юрайт [сайт]. — URL: </w:t>
      </w:r>
      <w:hyperlink r:id="rId54" w:tooltip="https://urait.ru/bcode/530729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https://urait.ru/bcode/530729</w:t>
        </w:r>
      </w:hyperlink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1004"/>
        <w:numPr>
          <w:ilvl w:val="0"/>
          <w:numId w:val="39"/>
        </w:numPr>
        <w:ind w:left="0" w:firstLine="709"/>
        <w:jc w:val="both"/>
        <w:widowControl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eastAsia="Arial" w:cs="Times New Roman"/>
          <w:color w:val="000000"/>
          <w:sz w:val="28"/>
          <w:szCs w:val="22"/>
          <w:highlight w:val="white"/>
        </w:rPr>
        <w:t xml:space="preserve">Психодиагностика. Теория и практика : учебник для вузов / М. К. Акимова [и др.] ; под редакцией М. К. Акимовой. — 4-е изд., перераб. и доп. — Москва : Издательство Юрайт, 2024. — 609 с. — (Высшее образование). — ISBN 978-5-534-16295-0. — Текст : электронны</w:t>
      </w:r>
      <w:r>
        <w:rPr>
          <w:rFonts w:ascii="Times New Roman" w:hAnsi="Times New Roman" w:eastAsia="Arial" w:cs="Times New Roman"/>
          <w:color w:val="000000"/>
          <w:sz w:val="28"/>
          <w:szCs w:val="22"/>
          <w:highlight w:val="white"/>
        </w:rPr>
        <w:t xml:space="preserve">й // Образовательная платформа Юрайт [сайт]. — URL: </w:t>
      </w:r>
      <w:hyperlink r:id="rId55" w:tooltip="https://urait.ru/bcode/544906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2"/>
            <w:highlight w:val="white"/>
          </w:rPr>
          <w:t xml:space="preserve">https://urait.ru/bcode/544906</w:t>
        </w:r>
      </w:hyperlink>
      <w:r>
        <w:rPr>
          <w:rFonts w:ascii="Times New Roman" w:hAnsi="Times New Roman" w:eastAsia="Arial" w:cs="Times New Roman"/>
          <w:color w:val="000000"/>
          <w:sz w:val="32"/>
          <w:szCs w:val="32"/>
          <w:highlight w:val="none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</w:r>
      <w:r/>
    </w:p>
    <w:p>
      <w:pPr>
        <w:pStyle w:val="994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Дополнительная:</w:t>
      </w:r>
      <w:r/>
    </w:p>
    <w:p>
      <w:pPr>
        <w:pStyle w:val="1004"/>
        <w:numPr>
          <w:ilvl w:val="0"/>
          <w:numId w:val="40"/>
        </w:numPr>
        <w:ind w:left="0" w:firstLine="709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Базаркина И. Н. Психодиагностика [Электронный ресурс]: практикум по психодиагностике / И. Н. Базаркина, Л. В. Сенкевич, Д. А. Донцов; под редакцией Д. А. Донцова. — Москва: Человек, 2014. — 224 c. — Режим доступа: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"http://www.iprbookshop.ru/27590.html"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1034"/>
          <w:rFonts w:ascii="Times New Roman" w:hAnsi="Times New Roman" w:cs="Times New Roman"/>
          <w:sz w:val="28"/>
          <w:szCs w:val="28"/>
        </w:rPr>
        <w:t xml:space="preserve">http://www.iprbookshop.ru/27590.html</w:t>
      </w:r>
      <w:r>
        <w:rPr>
          <w:rStyle w:val="1034"/>
          <w:rFonts w:ascii="Times New Roman" w:hAnsi="Times New Roman" w:cs="Times New Roman"/>
          <w:color w:val="000000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1030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Практикум по общей, экспериментальной и прикладной психологии: Учеб. пособие / В.Д. Балин, В.К. Гайда, В.К. Гербачевский и др. / Под общей ред. А.А. Крылова, С.А. Маничева. Изд-е 2-е, доп. и перераб. – СПб.: Питер, 2000. – 560 с.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1004"/>
        <w:numPr>
          <w:ilvl w:val="0"/>
          <w:numId w:val="40"/>
        </w:numPr>
        <w:ind w:left="0" w:firstLine="709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Психодиагностика : учебник и практикум для вузов / А. Н. Кошелева [и др.] ; под редакцией А. Н. Кошелевой, В. В. Хороших. — Москва : Издательство Юрайт, 2024. — 362 с. — (Высшее образование). — ISBN 978-5-534-16909-6. — Текст : электронный // Образовательн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ая платформа Юрайт [сайт]. — URL: </w:t>
      </w:r>
      <w:hyperlink r:id="rId56" w:tooltip="https://urait.ru/bcode/536915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https://urait.ru/bcode/536915</w:t>
        </w:r>
      </w:hyperlink>
      <w:r>
        <w:rPr>
          <w:rFonts w:ascii="Times New Roman" w:hAnsi="Times New Roman" w:eastAsia="Arial" w:cs="Times New Roman"/>
          <w:color w:val="000000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1030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Психологическая диагностика: Учебник для вузов / Под ред. М.К. Акимовой, К.М. Гуревича. – СПб.: Питер, 2003. – 652 с.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1016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Задачи к  ИТОГОВОМУ</w:t>
      </w:r>
      <w:r>
        <w:rPr>
          <w:b/>
          <w:caps/>
          <w:sz w:val="28"/>
          <w:szCs w:val="28"/>
          <w:lang w:val="ru-RU"/>
        </w:rPr>
        <w:t xml:space="preserve"> </w:t>
      </w:r>
      <w:r>
        <w:rPr>
          <w:b/>
          <w:caps/>
          <w:sz w:val="28"/>
          <w:szCs w:val="28"/>
        </w:rPr>
        <w:t xml:space="preserve">государственному</w:t>
      </w:r>
      <w:r/>
    </w:p>
    <w:p>
      <w:pPr>
        <w:pStyle w:val="994"/>
        <w:ind w:firstLine="709"/>
        <w:jc w:val="center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t xml:space="preserve">ЭКЗАМЕНУ ПО</w:t>
      </w:r>
      <w:r>
        <w:rPr>
          <w:b/>
          <w:caps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«ПСИХОЛОГИЧЕСКОМУ КОНСУЛЬТИРОВАНИЮ»</w:t>
      </w:r>
      <w:r>
        <w:rPr>
          <w:b/>
          <w:sz w:val="28"/>
          <w:szCs w:val="28"/>
        </w:rPr>
      </w:r>
      <w:r/>
    </w:p>
    <w:p>
      <w:pPr>
        <w:pStyle w:val="99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9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№ 1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психологу обратил</w:t>
      </w:r>
      <w:r>
        <w:rPr>
          <w:sz w:val="28"/>
          <w:szCs w:val="28"/>
        </w:rPr>
        <w:t xml:space="preserve">ась семья с девочкой-подростком 12 лет. Жалобы мамы заключались в том, что ее дочь не выполняет поручения, не помогает по дому, стала хуже учиться, дерзит, много времени проводит с друзьями, часто приходит позже заранее оговоренного времени ее возвращения.</w:t>
      </w:r>
      <w:r/>
    </w:p>
    <w:p>
      <w:pPr>
        <w:pStyle w:val="1004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Определите вид психологического консультирования.</w:t>
      </w:r>
      <w:r/>
    </w:p>
    <w:p>
      <w:pPr>
        <w:pStyle w:val="1004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Составьте план психологической консультации исходя из особенностей психологического консультирования семьи с подростками.</w:t>
      </w:r>
      <w:r/>
    </w:p>
    <w:p>
      <w:pPr>
        <w:pStyle w:val="994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9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№ 2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Молодой человек проучился три года на юри</w:t>
      </w:r>
      <w:r>
        <w:rPr>
          <w:sz w:val="28"/>
          <w:szCs w:val="28"/>
        </w:rPr>
        <w:t xml:space="preserve">дическом факультете престижного вуза. Но вот сейчас ему кажется, что он неверно выбрал направление обучения. Возможно, ему стоило бы поступить на медицинский факультет и стать врачом. Он просит помощи психолога в том, чтобы разобраться с этими сомнениями. </w:t>
      </w:r>
      <w:r/>
    </w:p>
    <w:p>
      <w:pPr>
        <w:pStyle w:val="1004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Определите вид психологического консультирования по характеру решаемой задачи.</w:t>
      </w:r>
      <w:r/>
    </w:p>
    <w:p>
      <w:pPr>
        <w:pStyle w:val="1004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Разработать программу работы с данным консультативным случаем. </w:t>
      </w:r>
      <w:r/>
    </w:p>
    <w:p>
      <w:pPr>
        <w:pStyle w:val="994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94"/>
        <w:ind w:left="36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№ 3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пределите, какой из вариантов сообщения психологической информации является неквалифицированным, а какой – квалифицированным, отражающим профессиональную позицию психолога. Докажите свой выбор, используя понятие о задачах психологического консультирования.</w:t>
      </w:r>
      <w:r/>
    </w:p>
    <w:tbl>
      <w:tblPr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802"/>
        <w:gridCol w:w="6769"/>
      </w:tblGrid>
      <w:tr>
        <w:trPr/>
        <w:tc>
          <w:tcPr>
            <w:tcW w:w="2802" w:type="dxa"/>
            <w:vAlign w:val="top"/>
            <w:textDirection w:val="lrTb"/>
            <w:noWrap w:val="false"/>
          </w:tcPr>
          <w:p>
            <w:pPr>
              <w:pStyle w:val="994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Содержание психологической информации</w:t>
            </w:r>
            <w:r/>
          </w:p>
        </w:tc>
        <w:tc>
          <w:tcPr>
            <w:tcW w:w="6769" w:type="dxa"/>
            <w:vAlign w:val="top"/>
            <w:textDirection w:val="lrTb"/>
            <w:noWrap w:val="false"/>
          </w:tcPr>
          <w:p>
            <w:pPr>
              <w:pStyle w:val="9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99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Варианты сообщения</w:t>
            </w:r>
            <w:r/>
          </w:p>
        </w:tc>
      </w:tr>
      <w:tr>
        <w:trPr/>
        <w:tc>
          <w:tcPr>
            <w:tcW w:w="2802" w:type="dxa"/>
            <w:vAlign w:val="top"/>
            <w:textDirection w:val="lrTb"/>
            <w:noWrap w:val="false"/>
          </w:tcPr>
          <w:p>
            <w:pPr>
              <w:pStyle w:val="9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9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акцентуации характера</w:t>
            </w:r>
            <w:r/>
          </w:p>
        </w:tc>
        <w:tc>
          <w:tcPr>
            <w:tcW w:w="6769" w:type="dxa"/>
            <w:vAlign w:val="top"/>
            <w:textDirection w:val="lrTb"/>
            <w:noWrap w:val="false"/>
          </w:tcPr>
          <w:p>
            <w:pPr>
              <w:pStyle w:val="1004"/>
              <w:numPr>
                <w:ilvl w:val="0"/>
                <w:numId w:val="16"/>
              </w:numPr>
              <w:ind w:left="317"/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Ваш ребенок всегда будет таким, вряд ли Вы что-то сможете изменить.</w:t>
            </w:r>
            <w:r/>
          </w:p>
          <w:p>
            <w:pPr>
              <w:pStyle w:val="1004"/>
              <w:numPr>
                <w:ilvl w:val="0"/>
                <w:numId w:val="16"/>
              </w:numPr>
              <w:ind w:left="317"/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 говорят, у каждого своего горба.</w:t>
            </w:r>
            <w:r/>
          </w:p>
          <w:p>
            <w:pPr>
              <w:pStyle w:val="1004"/>
              <w:numPr>
                <w:ilvl w:val="0"/>
                <w:numId w:val="16"/>
              </w:numPr>
              <w:ind w:left="317"/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Некоторые черты характера у вашего ребенка выражены ярче, чем у его сверстников.</w:t>
            </w:r>
            <w:r/>
          </w:p>
        </w:tc>
      </w:tr>
      <w:tr>
        <w:trPr/>
        <w:tc>
          <w:tcPr>
            <w:tcW w:w="2802" w:type="dxa"/>
            <w:vAlign w:val="top"/>
            <w:textDirection w:val="lrTb"/>
            <w:noWrap w:val="false"/>
          </w:tcPr>
          <w:p>
            <w:pPr>
              <w:pStyle w:val="9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9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9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аутичность</w:t>
            </w:r>
            <w:r/>
          </w:p>
        </w:tc>
        <w:tc>
          <w:tcPr>
            <w:tcW w:w="6769" w:type="dxa"/>
            <w:vAlign w:val="top"/>
            <w:textDirection w:val="lrTb"/>
            <w:noWrap w:val="false"/>
          </w:tcPr>
          <w:p>
            <w:pPr>
              <w:pStyle w:val="1004"/>
              <w:numPr>
                <w:ilvl w:val="0"/>
                <w:numId w:val="17"/>
              </w:numPr>
              <w:ind w:left="317"/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Да, вы живете по принципу: «Ушел в себя и надолго».</w:t>
            </w:r>
            <w:r/>
          </w:p>
          <w:p>
            <w:pPr>
              <w:pStyle w:val="1004"/>
              <w:numPr>
                <w:ilvl w:val="0"/>
                <w:numId w:val="17"/>
              </w:numPr>
              <w:ind w:left="317"/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вас в характере есть качества, которые затрудняют общение с людьми.</w:t>
            </w:r>
            <w:r/>
          </w:p>
          <w:p>
            <w:pPr>
              <w:pStyle w:val="1004"/>
              <w:numPr>
                <w:ilvl w:val="0"/>
                <w:numId w:val="17"/>
              </w:numPr>
              <w:ind w:left="317"/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Вам, конечно, легче и спокойнее, когда вы один.</w:t>
            </w:r>
            <w:r/>
          </w:p>
        </w:tc>
      </w:tr>
      <w:tr>
        <w:trPr/>
        <w:tc>
          <w:tcPr>
            <w:tcW w:w="2802" w:type="dxa"/>
            <w:vAlign w:val="top"/>
            <w:textDirection w:val="lrTb"/>
            <w:noWrap w:val="false"/>
          </w:tcPr>
          <w:p>
            <w:pPr>
              <w:pStyle w:val="9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9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9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агрессивность</w:t>
            </w:r>
            <w:r/>
          </w:p>
        </w:tc>
        <w:tc>
          <w:tcPr>
            <w:tcW w:w="6769" w:type="dxa"/>
            <w:vAlign w:val="top"/>
            <w:textDirection w:val="lrTb"/>
            <w:noWrap w:val="false"/>
          </w:tcPr>
          <w:p>
            <w:pPr>
              <w:pStyle w:val="1004"/>
              <w:numPr>
                <w:ilvl w:val="0"/>
                <w:numId w:val="18"/>
              </w:numPr>
              <w:ind w:left="317"/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Да, про вашего ребенка не скажешь, что он миролюбивый человек.</w:t>
            </w:r>
            <w:r/>
          </w:p>
          <w:p>
            <w:pPr>
              <w:pStyle w:val="1004"/>
              <w:numPr>
                <w:ilvl w:val="0"/>
                <w:numId w:val="18"/>
              </w:numPr>
              <w:ind w:left="317"/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и любит подраться, так это ваш ребенок, он без этого жить не сможет.</w:t>
            </w:r>
            <w:r/>
          </w:p>
          <w:p>
            <w:pPr>
              <w:pStyle w:val="1004"/>
              <w:numPr>
                <w:ilvl w:val="0"/>
                <w:numId w:val="18"/>
              </w:numPr>
              <w:ind w:left="317"/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Вашему ребенку сложно выражать свои сильные отрицательные чувства к людям.</w:t>
            </w:r>
            <w:r/>
          </w:p>
        </w:tc>
      </w:tr>
      <w:tr>
        <w:trPr/>
        <w:tc>
          <w:tcPr>
            <w:tcW w:w="2802" w:type="dxa"/>
            <w:vAlign w:val="top"/>
            <w:textDirection w:val="lrTb"/>
            <w:noWrap w:val="false"/>
          </w:tcPr>
          <w:p>
            <w:pPr>
              <w:pStyle w:val="9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9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9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конформность</w:t>
            </w:r>
            <w:r/>
          </w:p>
        </w:tc>
        <w:tc>
          <w:tcPr>
            <w:tcW w:w="6769" w:type="dxa"/>
            <w:vAlign w:val="top"/>
            <w:textDirection w:val="lrTb"/>
            <w:noWrap w:val="false"/>
          </w:tcPr>
          <w:p>
            <w:pPr>
              <w:pStyle w:val="1004"/>
              <w:numPr>
                <w:ilvl w:val="0"/>
                <w:numId w:val="19"/>
              </w:numPr>
              <w:ind w:left="317"/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вас не представляет сложности отказаться от собственного мнения.</w:t>
            </w:r>
            <w:r/>
          </w:p>
          <w:p>
            <w:pPr>
              <w:pStyle w:val="1004"/>
              <w:numPr>
                <w:ilvl w:val="0"/>
                <w:numId w:val="19"/>
              </w:numPr>
              <w:ind w:left="317"/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 спокойно, без напряжения переживаете свою зависимость от других людей.</w:t>
            </w:r>
            <w:r/>
          </w:p>
          <w:p>
            <w:pPr>
              <w:pStyle w:val="1004"/>
              <w:numPr>
                <w:ilvl w:val="0"/>
                <w:numId w:val="19"/>
              </w:numPr>
              <w:ind w:left="317"/>
              <w:jc w:val="both"/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Можно только позавидовать, что вы не конфликтуете с другими людьми.</w:t>
            </w:r>
            <w:r/>
          </w:p>
        </w:tc>
      </w:tr>
    </w:tbl>
    <w:p>
      <w:pPr>
        <w:pStyle w:val="994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jc w:val="both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Литература:</w:t>
      </w:r>
      <w:r/>
    </w:p>
    <w:p>
      <w:pPr>
        <w:pStyle w:val="994"/>
        <w:jc w:val="both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Основная:</w:t>
      </w:r>
      <w:r/>
    </w:p>
    <w:p>
      <w:pPr>
        <w:pStyle w:val="994"/>
        <w:numPr>
          <w:ilvl w:val="0"/>
          <w:numId w:val="50"/>
        </w:numPr>
        <w:contextualSpacing/>
        <w:ind w:left="425" w:hanging="425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white"/>
        </w:rPr>
        <w:t xml:space="preserve">Немов, Р. С. 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 Психологическое консультирование : учебник для вузов / Р. С. Немов. — 2-е изд., перераб. и доп. — Москва : Издательство Юрайт, 2024. — 440 с. — (Высшее образование). — ISBN 978-5-534-02549-1. — Текст : электронный // Образовательная платформа Юрайт [сайт]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. — URL: </w:t>
      </w:r>
      <w:hyperlink r:id="rId57" w:tooltip="https://urait.ru/bcode/535697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https://urait.ru/bcode/535697</w:t>
        </w:r>
      </w:hyperlink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1004"/>
        <w:numPr>
          <w:ilvl w:val="0"/>
          <w:numId w:val="50"/>
        </w:numPr>
        <w:ind w:left="425" w:hanging="425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Arial" w:cs="Times New Roman"/>
          <w:color w:val="202023"/>
          <w:sz w:val="28"/>
          <w:szCs w:val="28"/>
          <w:highlight w:val="white"/>
        </w:rPr>
        <w:t xml:space="preserve">Сапогова, Е. Е. Консультативная психология : учебное пособие / Е.Е. Сапогова. — 2-е изд., перераб. — Москва : ИНФРА-М, 2024. — 427 с. — (Высшее образование). — DOI 10.12737/textbook_5c5d7248660405.66085382. - ISBN 978-5-16-019844-6. - Текст : электронный. </w:t>
      </w:r>
      <w:r>
        <w:rPr>
          <w:rFonts w:ascii="Times New Roman" w:hAnsi="Times New Roman" w:eastAsia="Arial" w:cs="Times New Roman"/>
          <w:color w:val="202023"/>
          <w:sz w:val="28"/>
          <w:szCs w:val="28"/>
          <w:highlight w:val="white"/>
        </w:rPr>
        <w:t xml:space="preserve">- URL: </w:t>
      </w:r>
      <w:hyperlink r:id="rId58" w:tooltip="https://znanium.ru/catalog/product/2140715" w:history="1">
        <w:r>
          <w:rPr>
            <w:rStyle w:val="1034"/>
            <w:rFonts w:ascii="Times New Roman" w:hAnsi="Times New Roman" w:eastAsia="Arial" w:cs="Times New Roman"/>
            <w:sz w:val="28"/>
            <w:szCs w:val="28"/>
            <w:highlight w:val="white"/>
          </w:rPr>
          <w:t xml:space="preserve">https://znanium.ru/catalog/product/2140715</w:t>
        </w:r>
        <w:r>
          <w:rPr>
            <w:rStyle w:val="1034"/>
            <w:rFonts w:ascii="Times New Roman" w:hAnsi="Times New Roman" w:cs="Times New Roman"/>
            <w:sz w:val="28"/>
            <w:szCs w:val="28"/>
          </w:rPr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numPr>
          <w:ilvl w:val="0"/>
          <w:numId w:val="50"/>
        </w:numPr>
        <w:contextualSpacing/>
        <w:ind w:left="425" w:hanging="425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white"/>
        </w:rPr>
        <w:t xml:space="preserve">Смолова, Л. В. 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 Психологическое консультирование : учебное пособие для вузов / Л. В. Смолова. — 2-е изд., испр. и доп. — Москва : Издательство Юрайт, 2024. — 356 с. — (Высшее образование). — ISBN 978-5-534-12382-1. — Текст : электронный // Образовательная платформа Юрайт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 [сайт]. — URL: </w:t>
      </w:r>
      <w:hyperlink r:id="rId59" w:tooltip="https://urait.ru/bcode/538577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https://urait.ru/bcode/538577</w:t>
        </w:r>
      </w:hyperlink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jc w:val="both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jc w:val="both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Дополнительная:</w:t>
      </w:r>
      <w:r/>
    </w:p>
    <w:p>
      <w:pPr>
        <w:pStyle w:val="994"/>
        <w:numPr>
          <w:ilvl w:val="0"/>
          <w:numId w:val="51"/>
        </w:numPr>
        <w:contextualSpacing/>
        <w:ind w:left="425" w:hanging="425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white"/>
        </w:rPr>
        <w:t xml:space="preserve">Болотова, А. К. 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 Прикладная психология. Основы консультативной психологии : учебник и практикум для вузов / А. К. Болотова. — 2-е изд., испр. и доп. — Москва : Издательство Юрайт, 2024. — 341 с. — (Высшее образование). — ISBN 978-5-534-17903-3. — Текст : электронный // Об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разовательная платформа Юрайт [сайт]. — URL: </w:t>
      </w:r>
      <w:hyperlink r:id="rId60" w:tooltip="https://urait.ru/bcode/533942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https://urait.ru/bcode/533942</w:t>
        </w:r>
      </w:hyperlink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1004"/>
        <w:numPr>
          <w:ilvl w:val="0"/>
          <w:numId w:val="51"/>
        </w:numPr>
        <w:ind w:left="425" w:hanging="425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white"/>
        </w:rPr>
        <w:t xml:space="preserve">Суслова, Т. Ф. 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 Психология семьи с основами семейного консультирования : учебник и практикум для вузов / Т. Ф. Суслова, И. В. Шаповаленко. — Москва : Издательство Юрайт, 2024. — 343 с. — (Высшее образование). — ISBN 978-5-534-00869-2. — Текст : электронный // Образовател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ьная платформа Юрайт [сайт]. — URL: </w:t>
      </w:r>
      <w:hyperlink r:id="rId61" w:tooltip="https://urait.ru/bcode/535835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https://urait.ru/bcode/535835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1004"/>
        <w:numPr>
          <w:ilvl w:val="0"/>
          <w:numId w:val="51"/>
        </w:numPr>
        <w:ind w:left="425" w:hanging="425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Тащева А. И. Кон</w:t>
      </w:r>
      <w:r>
        <w:rPr>
          <w:rFonts w:ascii="Times New Roman" w:hAnsi="Times New Roman" w:cs="Times New Roman"/>
          <w:sz w:val="28"/>
          <w:szCs w:val="28"/>
        </w:rPr>
        <w:t xml:space="preserve">сультативная психология: базовые методические проблемы [Электронный ресурс]: учебник / Тащева А.И., Воронцов Д.В., Гриднева С.В. - Ростов-на-Дону: Южный федеральный университет, 2016. - 342 с. – Режим </w:t>
      </w:r>
      <w:r>
        <w:rPr>
          <w:rFonts w:ascii="Times New Roman" w:hAnsi="Times New Roman" w:cs="Times New Roman"/>
          <w:sz w:val="28"/>
          <w:szCs w:val="28"/>
        </w:rPr>
        <w:t xml:space="preserve">доступа: </w:t>
      </w:r>
      <w:hyperlink r:id="rId62" w:tooltip="https://new.znanium.com/catalog/product/999631" w:history="1">
        <w:r>
          <w:rPr>
            <w:rStyle w:val="1034"/>
            <w:rFonts w:ascii="Times New Roman" w:hAnsi="Times New Roman" w:cs="Times New Roman"/>
            <w:sz w:val="28"/>
            <w:szCs w:val="28"/>
          </w:rPr>
          <w:t xml:space="preserve">https://new.znanium.com/catalog/product/999631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numPr>
          <w:ilvl w:val="0"/>
          <w:numId w:val="51"/>
        </w:numPr>
        <w:contextualSpacing/>
        <w:ind w:left="425" w:hanging="425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white"/>
        </w:rPr>
        <w:t xml:space="preserve">Хухлаева, О. В. 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 Групповое психологическое консультирование : учебное пособие для вузов / О. В. Хухлаева, О. Е. Хухлаев. — Москва : Издательство Юрайт, 2024. — 195 с. — (Высшее образование). — ISBN 978-5-534-08434-4. — Текст : электронный // Образовательная платформа Юрай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т [сайт]. — URL: </w:t>
      </w:r>
      <w:hyperlink r:id="rId63" w:tooltip="https://urait.ru/bcode/541273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https://urait.ru/bcode/541273</w:t>
        </w:r>
      </w:hyperlink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numPr>
          <w:ilvl w:val="0"/>
          <w:numId w:val="51"/>
        </w:numPr>
        <w:contextualSpacing/>
        <w:ind w:left="425" w:hanging="425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white"/>
        </w:rPr>
        <w:t xml:space="preserve">Хухлаева, О. В. 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 Психологическое консультирование и психологическая коррекция : учебник и практикум для вузов / О. В. Хухлаева, О. Е. Хухлаев. — Москва : Издательство Юрайт, 2024. — 423 с. — (Высшее образование). — ISBN 978-5-534-02596-5. — Текст : электронный // Образова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тельная платформа Юрайт [сайт]. — URL: </w:t>
      </w:r>
      <w:hyperlink r:id="rId64" w:tooltip="https://urait.ru/bcode/535828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https://urait.ru/bcode/535828</w:t>
        </w:r>
      </w:hyperlink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1004"/>
        <w:numPr>
          <w:ilvl w:val="0"/>
          <w:numId w:val="51"/>
        </w:numPr>
        <w:ind w:left="425" w:hanging="425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white"/>
        </w:rPr>
        <w:t xml:space="preserve">Шнейдер, Л. Б. 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 Основы консультативной психологии : учебное пособие для вузов / Л. Б. Шнейдер. — 2-е изд., испр. и доп. — Москва : Издательство Юрайт, 2024. — 228 с. — (Высшее образование). — ISBN 978-5-534-12235-0. — Текст : электронный // Образовательная платформа Юрай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т [сайт]. — URL: </w:t>
      </w:r>
      <w:hyperlink r:id="rId65" w:tooltip="https://urait.ru/bcode/540288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https://urait.ru/bcode/540288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1016"/>
        <w:jc w:val="center"/>
        <w:rPr>
          <w:b/>
          <w:caps/>
          <w:szCs w:val="28"/>
          <w:lang w:val="ru-RU"/>
        </w:rPr>
      </w:pPr>
      <w:r>
        <w:rPr>
          <w:b/>
          <w:caps/>
          <w:szCs w:val="28"/>
          <w:lang w:val="ru-RU"/>
        </w:rPr>
      </w:r>
      <w:r/>
    </w:p>
    <w:p>
      <w:pPr>
        <w:pStyle w:val="1016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Задачи к  ИТОГОВОМУгосударственному</w:t>
      </w:r>
      <w:r/>
    </w:p>
    <w:p>
      <w:pPr>
        <w:pStyle w:val="994"/>
        <w:ind w:firstLine="709"/>
        <w:jc w:val="center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t xml:space="preserve">ЭКЗАМЕНУ ПО</w:t>
      </w:r>
      <w:r>
        <w:rPr>
          <w:b/>
          <w:sz w:val="28"/>
          <w:szCs w:val="28"/>
        </w:rPr>
        <w:t xml:space="preserve"> «КОНФЛИКТОЛОГИИ</w:t>
      </w:r>
      <w:r>
        <w:rPr>
          <w:b/>
          <w:sz w:val="28"/>
          <w:szCs w:val="28"/>
        </w:rPr>
        <w:t xml:space="preserve">»</w:t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№ 1.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Какая из двух приведенных ниже ситуаций является, и какая не является конфликтом. Обоснуйте свой ответ.</w:t>
      </w:r>
      <w:r/>
    </w:p>
    <w:p>
      <w:pPr>
        <w:pStyle w:val="994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Ситуация 1.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Двое сотрудников организации работают над одним проектом в одном кабинете, один из них стал менее ответственно относиться к работе, раньше уходить домой, сроки выполнения приближаются. Руководитель о ситуации не знает.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Ситуация 2.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 небольшой коммерческой организации работает один бухгалтер – молодой специалист, имеет достаточно высокую зарплату, но испытывает сложности в связи с большим объемом работы</w:t>
      </w:r>
      <w:r>
        <w:rPr>
          <w:sz w:val="28"/>
          <w:szCs w:val="28"/>
        </w:rPr>
        <w:t xml:space="preserve"> и недостаточным опытом. Бухгалтер сообщает руководителю (владельцу) о затруднениях и настаивает на необходимости привлечения еще одного бухгалтера, говорит о том, что может уволиться, если не наймут второго. Руководитель выражает непонимание и несогласие.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№ 2.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Определить тип конфликта в зависимости от включенных субъектов и от сферы возникновения (классифицировать).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Конфликт № 1.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семье двое детей: братья близнецы 15 лет. У них один на двоих компьютер. Каждый из подростков хочет пользоваться им долго и в любое время, они спорят из-за этого, всячески стараются занять компьютер и просидеть за ним как можно дольше.</w:t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Конфликт № 2.</w:t>
      </w:r>
      <w:r>
        <w:rPr>
          <w:b/>
          <w:sz w:val="28"/>
          <w:szCs w:val="28"/>
        </w:rPr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Сотрудники службы персонала однократно сотрудничали с контрагентом (бизнес-тренер). Договор не был заключен. Счет по оплате услуг был передан в </w:t>
      </w:r>
      <w:r>
        <w:rPr>
          <w:sz w:val="28"/>
          <w:szCs w:val="28"/>
        </w:rPr>
        <w:t xml:space="preserve">бухгалтерию, документы, подтверждающие необходимость оплаты – утеряны. Сотрудники службы персонала требуют оплаты (и контрагент через них тоже), бухгалтерия отказывается, требует документы, ссылается на проверки. В службе персонала работает двое близнецов.</w:t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№ 3.</w:t>
      </w:r>
      <w:r/>
    </w:p>
    <w:p>
      <w:pPr>
        <w:pStyle w:val="99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Проанализировать конфликт согласно его структурным и динамическим характеристикам. </w:t>
      </w:r>
      <w:r/>
    </w:p>
    <w:p>
      <w:pPr>
        <w:pStyle w:val="994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0" w:type="auto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2777"/>
        <w:gridCol w:w="3543"/>
      </w:tblGrid>
      <w:tr>
        <w:trPr/>
        <w:tc>
          <w:tcPr>
            <w:tcW w:w="2777" w:type="auto"/>
            <w:vAlign w:val="top"/>
            <w:textDirection w:val="lrTb"/>
            <w:noWrap w:val="false"/>
          </w:tcPr>
          <w:p>
            <w:pPr>
              <w:pStyle w:val="9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Структура</w:t>
            </w:r>
            <w:r/>
          </w:p>
        </w:tc>
        <w:tc>
          <w:tcPr>
            <w:tcW w:w="3543" w:type="auto"/>
            <w:vAlign w:val="top"/>
            <w:textDirection w:val="lrTb"/>
            <w:noWrap w:val="false"/>
          </w:tcPr>
          <w:p>
            <w:pPr>
              <w:pStyle w:val="9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Стадии</w:t>
            </w:r>
            <w:r/>
          </w:p>
        </w:tc>
      </w:tr>
      <w:tr>
        <w:trPr/>
        <w:tc>
          <w:tcPr>
            <w:tcW w:w="2777" w:type="auto"/>
            <w:vAlign w:val="top"/>
            <w:textDirection w:val="lrTb"/>
            <w:noWrap w:val="false"/>
          </w:tcPr>
          <w:p>
            <w:pPr>
              <w:pStyle w:val="9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Стороны (участники)</w:t>
            </w:r>
            <w:r/>
          </w:p>
        </w:tc>
        <w:tc>
          <w:tcPr>
            <w:tcW w:w="3543" w:type="auto"/>
            <w:vAlign w:val="top"/>
            <w:textDirection w:val="lrTb"/>
            <w:noWrap w:val="false"/>
          </w:tcPr>
          <w:p>
            <w:pPr>
              <w:pStyle w:val="9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Предконфликтная ситуация</w:t>
            </w:r>
            <w:r/>
          </w:p>
        </w:tc>
      </w:tr>
      <w:tr>
        <w:trPr/>
        <w:tc>
          <w:tcPr>
            <w:tcW w:w="2777" w:type="auto"/>
            <w:vAlign w:val="top"/>
            <w:textDirection w:val="lrTb"/>
            <w:noWrap w:val="false"/>
          </w:tcPr>
          <w:p>
            <w:pPr>
              <w:pStyle w:val="9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Позиции и интересы</w:t>
            </w:r>
            <w:r/>
          </w:p>
        </w:tc>
        <w:tc>
          <w:tcPr>
            <w:tcW w:w="3543" w:type="auto"/>
            <w:vAlign w:val="top"/>
            <w:textDirection w:val="lrTb"/>
            <w:noWrap w:val="false"/>
          </w:tcPr>
          <w:p>
            <w:pPr>
              <w:pStyle w:val="9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Инцидент</w:t>
            </w:r>
            <w:r/>
          </w:p>
        </w:tc>
      </w:tr>
      <w:tr>
        <w:trPr/>
        <w:tc>
          <w:tcPr>
            <w:tcW w:w="2777" w:type="auto"/>
            <w:vAlign w:val="top"/>
            <w:textDirection w:val="lrTb"/>
            <w:noWrap w:val="false"/>
          </w:tcPr>
          <w:p>
            <w:pPr>
              <w:pStyle w:val="9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Предмет</w:t>
            </w:r>
            <w:r/>
          </w:p>
        </w:tc>
        <w:tc>
          <w:tcPr>
            <w:tcW w:w="3543" w:type="auto"/>
            <w:vAlign w:val="top"/>
            <w:textDirection w:val="lrTb"/>
            <w:noWrap w:val="false"/>
          </w:tcPr>
          <w:p>
            <w:pPr>
              <w:pStyle w:val="9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Эскалация</w:t>
            </w:r>
            <w:r/>
          </w:p>
        </w:tc>
      </w:tr>
      <w:tr>
        <w:trPr/>
        <w:tc>
          <w:tcPr>
            <w:tcW w:w="2777" w:type="auto"/>
            <w:vAlign w:val="top"/>
            <w:textDirection w:val="lrTb"/>
            <w:noWrap w:val="false"/>
          </w:tcPr>
          <w:p>
            <w:pPr>
              <w:pStyle w:val="9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Условия</w:t>
            </w:r>
            <w:r/>
          </w:p>
        </w:tc>
        <w:tc>
          <w:tcPr>
            <w:tcW w:w="3543" w:type="auto"/>
            <w:vAlign w:val="top"/>
            <w:textDirection w:val="lrTb"/>
            <w:noWrap w:val="false"/>
          </w:tcPr>
          <w:p>
            <w:pPr>
              <w:pStyle w:val="9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Кульминация</w:t>
            </w:r>
            <w:r/>
          </w:p>
        </w:tc>
      </w:tr>
      <w:tr>
        <w:trPr/>
        <w:tc>
          <w:tcPr>
            <w:tcW w:w="2777" w:type="auto"/>
            <w:vAlign w:val="top"/>
            <w:textDirection w:val="lrTb"/>
            <w:noWrap w:val="false"/>
          </w:tcPr>
          <w:p>
            <w:pPr>
              <w:pStyle w:val="9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W w:w="3543" w:type="auto"/>
            <w:vAlign w:val="top"/>
            <w:textDirection w:val="lrTb"/>
            <w:noWrap w:val="false"/>
          </w:tcPr>
          <w:p>
            <w:pPr>
              <w:pStyle w:val="9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Завершение</w:t>
            </w:r>
            <w:r/>
          </w:p>
        </w:tc>
      </w:tr>
    </w:tbl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9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Случай для анализа конфликта</w:t>
      </w:r>
      <w:r/>
    </w:p>
    <w:p>
      <w:pPr>
        <w:pStyle w:val="994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Студенческая группа 4-го курса по результатам учебной деятельности была признана лучшей группой института и приказом ректора награждена премией. Через два дня после этого ректор института застал четырех студентов этой группы</w:t>
      </w:r>
      <w:r>
        <w:rPr>
          <w:sz w:val="28"/>
          <w:szCs w:val="28"/>
        </w:rPr>
        <w:t xml:space="preserve"> курящими на лестничной площадке. Курение в стенах учебного заведения запрещалось. Ректор вынес всем четырем выговор за нарушение дисциплины. Когда пришел срок получения премии, оказалось, что этих четырех (кстати, круглых отличников) в списках премированн</w:t>
      </w:r>
      <w:r>
        <w:rPr>
          <w:sz w:val="28"/>
          <w:szCs w:val="28"/>
        </w:rPr>
        <w:t xml:space="preserve">ых не оказалось. Они возмутились. Группа поддержала своих обиженных сокурсников и решила отправить к декану делегацию с просьбой выдать им премию. Декан сказал, что он не может удовлетворить их просьбу. Делегация направилась к ректору. Он принял, но отказа</w:t>
      </w:r>
      <w:r>
        <w:rPr>
          <w:sz w:val="28"/>
          <w:szCs w:val="28"/>
        </w:rPr>
        <w:t xml:space="preserve">л удовлетворить просьбу. Через некоторое время на институтском вечере студенты в капустнике разыграли скетч, в котором декан и ректор были представлены в смешном и глуповатом виде. Группа почти полностью не явилась на зачет к преподавателю, работавшему на </w:t>
      </w:r>
      <w:r>
        <w:rPr>
          <w:sz w:val="28"/>
          <w:szCs w:val="28"/>
        </w:rPr>
        <w:t xml:space="preserve">кафедре, где руководителем был декан. Все не явившиеся были не допущены к экзаменам. Нависла угроза остаться без стипендии. Декан поставил перед ректором вопрос о расформировании группы. Было созвано собрание группы, на которое пришли декан и ректор. После</w:t>
      </w:r>
      <w:r>
        <w:rPr>
          <w:sz w:val="28"/>
          <w:szCs w:val="28"/>
        </w:rPr>
        <w:t xml:space="preserve"> бурного обсуждения постановили: студенты допускаются к сдаче экзаменов. Вопрос о премии курильщикам больше не поднимался, но в дальнейшем вопросы о наградах будут обсуждаться с участием студентов. Рядом с учебным корпусом будут отведены места для курения.</w:t>
      </w:r>
      <w:r/>
    </w:p>
    <w:p>
      <w:pPr>
        <w:pStyle w:val="994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Литература:</w:t>
      </w:r>
      <w:r/>
    </w:p>
    <w:p>
      <w:pPr>
        <w:pStyle w:val="99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Основная:</w:t>
      </w:r>
      <w:r/>
    </w:p>
    <w:p>
      <w:pPr>
        <w:pStyle w:val="994"/>
        <w:numPr>
          <w:ilvl w:val="0"/>
          <w:numId w:val="52"/>
        </w:numPr>
        <w:contextualSpacing/>
        <w:ind w:left="425" w:hanging="425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  <w:r>
        <w:rPr>
          <w:rFonts w:ascii="Times New Roman" w:hAnsi="Times New Roman" w:eastAsia="Arial" w:cs="Times New Roman"/>
          <w:color w:val="202023"/>
          <w:sz w:val="28"/>
          <w:szCs w:val="28"/>
          <w:highlight w:val="white"/>
        </w:rPr>
        <w:t xml:space="preserve">Конфликтология : учебник / А.Я. Кибанов, И.Е. Ворожейкин, Д.К. Захаров, В.Г. Коновалова ; под ред. А.Я. Кибанова. — 2-е изд., перераб. и доп. — Москва : ИНФРА-М, 2024. — 301 с. — (Высшее образование: Бакалавриат). - ISBN 978-5-16-018746-4. - Текст : электр</w:t>
      </w:r>
      <w:r>
        <w:rPr>
          <w:rFonts w:ascii="Times New Roman" w:hAnsi="Times New Roman" w:eastAsia="Arial" w:cs="Times New Roman"/>
          <w:color w:val="202023"/>
          <w:sz w:val="28"/>
          <w:szCs w:val="28"/>
          <w:highlight w:val="white"/>
        </w:rPr>
        <w:t xml:space="preserve">онный. - URL: </w:t>
      </w:r>
      <w:hyperlink r:id="rId66" w:tooltip="https://znanium.com/catalog/product/1891836" w:history="1">
        <w:r>
          <w:rPr>
            <w:rStyle w:val="1034"/>
            <w:rFonts w:ascii="Times New Roman" w:hAnsi="Times New Roman" w:eastAsia="Arial" w:cs="Times New Roman"/>
            <w:sz w:val="28"/>
            <w:szCs w:val="28"/>
            <w:highlight w:val="white"/>
          </w:rPr>
          <w:t xml:space="preserve">https://znanium.com/catalog/product/1891836</w:t>
        </w:r>
        <w:r>
          <w:rPr>
            <w:rStyle w:val="1034"/>
            <w:rFonts w:ascii="Times New Roman" w:hAnsi="Times New Roman" w:eastAsia="Calibri" w:cs="Times New Roman"/>
            <w:sz w:val="28"/>
            <w:szCs w:val="28"/>
            <w:lang w:eastAsia="en-US"/>
          </w:rPr>
        </w:r>
      </w:hyperlink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numPr>
          <w:ilvl w:val="0"/>
          <w:numId w:val="52"/>
        </w:numPr>
        <w:contextualSpacing/>
        <w:ind w:left="425" w:hanging="425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white"/>
        </w:rPr>
        <w:t xml:space="preserve">Леонов, Н. И. 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 Конфликтология: общая и прикладная : учебник и практикум для вузов / Н. И. Леонов. — 4-е изд., перераб. и доп. — Москва : Издательство Юрайт, 2024. — 395 с. — (Высшее образование). — ISBN 978-5-534-09672-9. — Текст : электронный // Образовательная платфор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ма Юрайт [сайт]. — URL: </w:t>
      </w:r>
      <w:hyperlink r:id="rId67" w:tooltip="https://urait.ru/bcode/540916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https://urait.ru/bcode/540916</w:t>
        </w:r>
      </w:hyperlink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1004"/>
        <w:ind w:left="426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1004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Дополнительная:</w:t>
      </w:r>
      <w:r>
        <w:rPr>
          <w:sz w:val="28"/>
          <w:szCs w:val="28"/>
        </w:rPr>
      </w:r>
      <w:r/>
    </w:p>
    <w:p>
      <w:pPr>
        <w:pStyle w:val="1004"/>
        <w:numPr>
          <w:ilvl w:val="0"/>
          <w:numId w:val="30"/>
        </w:numPr>
        <w:ind w:left="426" w:hanging="426"/>
        <w:jc w:val="both"/>
        <w:widowControl/>
        <w:rPr>
          <w:sz w:val="28"/>
          <w:szCs w:val="28"/>
        </w:rPr>
      </w:pPr>
      <w:r>
        <w:rPr>
          <w:sz w:val="28"/>
          <w:szCs w:val="28"/>
        </w:rPr>
        <w:t xml:space="preserve">Кильмашкина Т.Н. Конфликтология. Социальные конфликты: [Электронный ресурс] учебник для студентов вузов / Т.Н. Кильмашкина. — 2-е изд., перераб. и доп. — М.: ЮНИТИ-ДАНА: Закон и право, 2017. — 287 с. – Режим доступа: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"https://new.znanium.com/catalog/product/1028499" </w:instrText>
      </w:r>
      <w:r>
        <w:rPr>
          <w:sz w:val="28"/>
          <w:szCs w:val="28"/>
        </w:rPr>
        <w:fldChar w:fldCharType="separate"/>
      </w:r>
      <w:r>
        <w:rPr>
          <w:rStyle w:val="1034"/>
          <w:sz w:val="28"/>
          <w:szCs w:val="28"/>
        </w:rPr>
        <w:t xml:space="preserve">https://new.znanium.com/catalog/product/1028499</w:t>
      </w:r>
      <w:r>
        <w:rPr>
          <w:rStyle w:val="1034"/>
          <w:sz w:val="28"/>
          <w:szCs w:val="28"/>
        </w:rPr>
        <w:fldChar w:fldCharType="end"/>
      </w:r>
      <w:r>
        <w:rPr>
          <w:sz w:val="28"/>
          <w:szCs w:val="28"/>
        </w:rPr>
      </w:r>
      <w:r/>
    </w:p>
    <w:p>
      <w:pPr>
        <w:pStyle w:val="994"/>
        <w:numPr>
          <w:ilvl w:val="0"/>
          <w:numId w:val="30"/>
        </w:numPr>
        <w:contextualSpacing/>
        <w:ind w:left="426" w:hanging="426"/>
        <w:jc w:val="both"/>
        <w:widowControl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Козырев Г. И. Конфликтология [Электронный ресурс]: учебник / Г.И. Козырев. — Москва: ИД «ФОРУМ»: ИНФРА-М, 2018. — 304 с. — (Высшее образование). – Режим доступа: </w:t>
      </w:r>
      <w:r>
        <w:rPr>
          <w:rFonts w:eastAsia="Calibri"/>
          <w:sz w:val="28"/>
          <w:szCs w:val="28"/>
          <w:lang w:eastAsia="en-US"/>
        </w:rPr>
        <w:fldChar w:fldCharType="begin"/>
      </w:r>
      <w:r>
        <w:rPr>
          <w:rFonts w:eastAsia="Calibri"/>
          <w:sz w:val="28"/>
          <w:szCs w:val="28"/>
          <w:lang w:eastAsia="en-US"/>
        </w:rPr>
        <w:instrText xml:space="preserve"> HYPERLINK "https://new.znanium.com/catalog/product/942783" </w:instrText>
      </w:r>
      <w:r>
        <w:rPr>
          <w:rFonts w:eastAsia="Calibri"/>
          <w:sz w:val="28"/>
          <w:szCs w:val="28"/>
          <w:lang w:eastAsia="en-US"/>
        </w:rPr>
        <w:fldChar w:fldCharType="separate"/>
      </w:r>
      <w:r>
        <w:rPr>
          <w:rFonts w:eastAsia="Calibri"/>
          <w:color w:val="0000ff"/>
          <w:sz w:val="28"/>
          <w:szCs w:val="28"/>
          <w:u w:val="single"/>
          <w:lang w:eastAsia="en-US"/>
        </w:rPr>
        <w:t xml:space="preserve">https://new.znanium.com/catalog/product/942783</w:t>
      </w:r>
      <w:r>
        <w:rPr>
          <w:rFonts w:eastAsia="Calibri"/>
          <w:color w:val="0000ff"/>
          <w:sz w:val="28"/>
          <w:szCs w:val="28"/>
          <w:u w:val="single"/>
          <w:lang w:eastAsia="en-US"/>
        </w:rPr>
        <w:fldChar w:fldCharType="end"/>
      </w:r>
      <w:r>
        <w:rPr>
          <w:rFonts w:eastAsia="Calibri"/>
          <w:sz w:val="28"/>
          <w:szCs w:val="28"/>
          <w:lang w:eastAsia="en-US"/>
        </w:rPr>
      </w:r>
      <w:r/>
    </w:p>
    <w:p>
      <w:pPr>
        <w:pStyle w:val="994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94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 К ИТОГОВОМУ ГОСУДАРСТВЕННОМУ ЭКЗАМЕНУ ПО «ПСИХОЛОГИИ </w:t>
      </w:r>
      <w:r>
        <w:rPr>
          <w:b/>
          <w:sz w:val="28"/>
          <w:szCs w:val="28"/>
        </w:rPr>
      </w:r>
      <w:r/>
    </w:p>
    <w:p>
      <w:pPr>
        <w:pStyle w:val="994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РЕКЛАМЫ И МАССОВОЙ КОММУНИКАЦИИ»</w:t>
      </w:r>
      <w:r/>
    </w:p>
    <w:p>
      <w:pPr>
        <w:pStyle w:val="994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567"/>
        <w:jc w:val="center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Задача 1</w:t>
      </w:r>
      <w:r>
        <w:rPr>
          <w:i/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Описание рекламного продукта: реклама автомобиля внедорожника Toyota Fortuner – видео-ролик продолжительностью 29 секунд. В кадре: автомобиль серого цвета едет по бездорожью, горны</w:t>
      </w:r>
      <w:r>
        <w:rPr>
          <w:sz w:val="28"/>
          <w:szCs w:val="28"/>
        </w:rPr>
        <w:t xml:space="preserve">м дорогам (сначала в тумане), пересекает реку. Несколько секунд показывают водителя. Субтитры: «светодиодная оптика», «турбодизельный двигатель 2,8 л последнего поколения». Слоган в конце рекламы «Ты – настоящий». Параллельно видеоряду читается текст – сти</w:t>
      </w:r>
      <w:r>
        <w:rPr>
          <w:sz w:val="28"/>
          <w:szCs w:val="28"/>
        </w:rPr>
        <w:t xml:space="preserve">хотворение Евгения Евтушенко «Не надо бояться», при этом в титрах указано название стихотворения и автор. Кроме того, существует песня, где используется этот текст, она звучит в фильме «И это всё о нём» (1977). Устный и письменный текст – на русском языке.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 в рекламе: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«Не надо бояться густого тумана,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надо бояться пустого кармана,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Умейте всем страхам в лицо рассмеяться -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Лишь собственной трусости надо бояться».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fldChar w:fldCharType="begin"/>
      </w:r>
      <w:r>
        <w:instrText xml:space="preserve"> HYPERLINK "https://www.youtube.com/watch?v=5ooRCz7_KTU" </w:instrText>
      </w:r>
      <w:r>
        <w:fldChar w:fldCharType="separate"/>
      </w:r>
      <w:r>
        <w:rPr>
          <w:rStyle w:val="1034"/>
          <w:sz w:val="28"/>
          <w:szCs w:val="28"/>
        </w:rPr>
        <w:t xml:space="preserve">https://www.youtube.com/watch?v=5ooRCz7_KTU</w:t>
      </w:r>
      <w:r>
        <w:rPr>
          <w:rStyle w:val="1034"/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Примите во внимание тот факт, что Тойота (Toyota) – японская компания.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Задание</w:t>
      </w:r>
      <w:r>
        <w:rPr>
          <w:sz w:val="28"/>
          <w:szCs w:val="28"/>
        </w:rPr>
        <w:t xml:space="preserve">. Опишите предполагаемую целевую аудиторию данной рекламы.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какой этнической группы? Для какого пола? Для какого возраста? Какой потенциальные потребители ведут образ жизни?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Есть ли вероятность того, что целевая аудитория данной рекламы ограничена?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56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Задача 2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Описание рекламного продукта: реклама автомобиля внедорожника Toyota Fortuner – видео-ролик продолжительностью 29 секунд. В кадре: автомобиль серого цвета едет по бездорожью, горны</w:t>
      </w:r>
      <w:r>
        <w:rPr>
          <w:sz w:val="28"/>
          <w:szCs w:val="28"/>
        </w:rPr>
        <w:t xml:space="preserve">м дорогам (сначала в тумане), пересекает реку. Несколько секунд показывают водителя. Субтитры: «светодиодная оптика», «турбодизельный двигатель 2,8 л последнего поколения». Слоган в конце рекламы «Ты – настоящий». Параллельно видеоряду читается текст – сти</w:t>
      </w:r>
      <w:r>
        <w:rPr>
          <w:sz w:val="28"/>
          <w:szCs w:val="28"/>
        </w:rPr>
        <w:t xml:space="preserve">хотворение Евгения Евтушенко «Не надо бояться», при этом в титрах указано название стихотворения и автор. Кроме того, существует песня, где используется этот текст, она звучит в фильме «И это всё о нём» (1977). Устный и письменный текст – на русском языке.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 в рекламе: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«Не надо бояться густого тумана,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надо бояться пустого кармана,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Умейте всем страхам в лицо рассмеяться -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Лишь собственной трусости надо бояться».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fldChar w:fldCharType="begin"/>
      </w:r>
      <w:r>
        <w:instrText xml:space="preserve"> HYPERLINK "https://www.youtube.com/watch?v=5ooRCz7_KTU" </w:instrText>
      </w:r>
      <w:r>
        <w:fldChar w:fldCharType="separate"/>
      </w:r>
      <w:r>
        <w:rPr>
          <w:rStyle w:val="1034"/>
          <w:sz w:val="28"/>
          <w:szCs w:val="28"/>
        </w:rPr>
        <w:t xml:space="preserve">https://www.youtube.com/watch?v=5ooRCz7_KTU</w:t>
      </w:r>
      <w:r>
        <w:rPr>
          <w:rStyle w:val="1034"/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Задание</w:t>
      </w:r>
      <w:r>
        <w:rPr>
          <w:sz w:val="28"/>
          <w:szCs w:val="28"/>
        </w:rPr>
        <w:t xml:space="preserve">. Продемонстрируйте способность к проведению стандартного прикладного исследования в области психологии рекламы.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Сформулируйте вопросы респонденту для изучения потребительских мотивов в представленной рекламе: утилитарного, эстетического, мотивов престижа и моды, мотива уподобления, традиции.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56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Задача 3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Проанализируйте популярную статью по психологической тематике как вид массовой коммуникации. Источник – сеть Интернет.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Ответьте на вопросы.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А. Оцените корректность высказываний автора с позиции психологии. Наблюдаются ли здесь противоречия и искажение информации?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Б. Происходит ли здесь подмена понятий, искажение информации в массовой коммуникации? О чем здесь идет речь об амбициях или о мотивации успеха?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Дополнительная информация для решения задачи.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Амбиция (от лат. ambitio), честолюбие, тщеславие, спесь, чванство; повышенная обидчивость (Толковый словарь русского языка).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Мотив достижения – устойчивое стремление личности достичь максимально высокого результата, желание выполнить работу хорошо.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«Амбициозность – одно из тех личных ка</w:t>
      </w:r>
      <w:r>
        <w:rPr>
          <w:sz w:val="28"/>
          <w:szCs w:val="28"/>
        </w:rPr>
        <w:t xml:space="preserve">честв, которое нельзя развить, оно формируется в процессе социализации. Все зависит от первых успехов в детском возрасте, от реакции окружающих, от духовных ценностей, прививаемых ребенку родителями. Амбиции – это мотивы человека, фундаментом которых являе</w:t>
      </w:r>
      <w:r>
        <w:rPr>
          <w:sz w:val="28"/>
          <w:szCs w:val="28"/>
        </w:rPr>
        <w:t xml:space="preserve">тся потребность в успехе. «Под этим качеством понимается правильная постановка человеком личных и профессиональных целей и их достижение, стремление к получению новых знаний, саморазвитию, – полагает Галина Немченко, ведущий консультант рекрутинговой компа</w:t>
      </w:r>
      <w:r>
        <w:rPr>
          <w:sz w:val="28"/>
          <w:szCs w:val="28"/>
        </w:rPr>
        <w:t xml:space="preserve">нии Antal International. – Чтобы быть успешным и получать удовольствие от того, чем ты занимаешься, нужно постоянно двигаться вперед и осваивать новые горизонты. Человек инертный, плывущий по течению не развивается сам и не способствует развитию компании».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Недостаточно просто отметить то, что вы амбициозны – желательно</w:t>
      </w:r>
      <w:r>
        <w:rPr>
          <w:sz w:val="28"/>
          <w:szCs w:val="28"/>
        </w:rPr>
        <w:t xml:space="preserve"> подкрепить это утверждение фактами из вашей биографии, грамотно отразив их в резюме. Если человек указывает на свои достижения, показывает динамику роста (например, «за время работы увеличил продажи на вверенной мне территории на 30%» или («расширил клиен</w:t>
      </w:r>
      <w:r>
        <w:rPr>
          <w:sz w:val="28"/>
          <w:szCs w:val="28"/>
        </w:rPr>
        <w:t xml:space="preserve">тскую базу на 20%»), значит, он достаточно четко представляет себе свои возможности и дальнейшее развитие карьеры. Как правило, у таких кандидатов смена работы сопровождается расширением полномочий, реализацией новых проектов, изменением масштаба компаний.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Указывая в резюме на свои амбиции, будьте готовы на собеседовании продемонстрировать их на конкретных примерах из вашей личной жизни и профессионального опыта. По м</w:t>
      </w:r>
      <w:r>
        <w:rPr>
          <w:sz w:val="28"/>
          <w:szCs w:val="28"/>
        </w:rPr>
        <w:t xml:space="preserve">нению Галины Немченко, амбициозный кандидат, как правило, ориентирован на достижение результата и на вопрос интервьюера об успехах всегда отвечает, оперируя глаголами совершенного вида. Так, руководитель складского комплекса в логистической компании скажет</w:t>
      </w:r>
      <w:r>
        <w:rPr>
          <w:sz w:val="28"/>
          <w:szCs w:val="28"/>
        </w:rPr>
        <w:t xml:space="preserve">, что организовал работу склада с нуля и приведет конкретные примеры. А фраза «участвовал в организации работы склада» свидетельствует о том, что сотрудник имел весьма отдаленное отношение к этому процессу». (Источник: http://planetahr.ru/publication/1652)</w:t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b/>
          <w:i/>
          <w:sz w:val="28"/>
          <w:szCs w:val="28"/>
        </w:rPr>
      </w:pPr>
      <w:r>
        <w:rPr>
          <w:b/>
          <w:iCs/>
          <w:sz w:val="28"/>
          <w:szCs w:val="28"/>
        </w:rPr>
        <w:t xml:space="preserve">Литература</w:t>
      </w:r>
      <w:r>
        <w:rPr>
          <w:b/>
          <w:i/>
          <w:sz w:val="28"/>
          <w:szCs w:val="28"/>
        </w:rPr>
        <w:t xml:space="preserve">:</w:t>
      </w:r>
      <w:r/>
    </w:p>
    <w:p>
      <w:pPr>
        <w:pStyle w:val="994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Основная:</w:t>
      </w:r>
      <w:r>
        <w:rPr>
          <w:b/>
          <w:sz w:val="28"/>
          <w:szCs w:val="28"/>
        </w:rPr>
      </w:r>
      <w:r/>
    </w:p>
    <w:p>
      <w:pPr>
        <w:pStyle w:val="994"/>
        <w:numPr>
          <w:ilvl w:val="0"/>
          <w:numId w:val="35"/>
        </w:numPr>
        <w:jc w:val="both"/>
        <w:spacing w:line="276" w:lineRule="auto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white"/>
        </w:rPr>
        <w:t xml:space="preserve">Виноградова, С. М. 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 Психология массовой коммуникации : учебник для вузов / С. М. Виноградова, Г. С. Мельник. — Москва : Издательство Юрайт, 2024. — 428 с. — (Высшее образование). — ISBN 978-5-534-19592-7. — Текст : электронный // Образовательная платформа Юрайт [сайт]. — URL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: </w:t>
      </w:r>
      <w:hyperlink r:id="rId68" w:tooltip="https://urait.ru/bcode/556714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https://urait.ru/bcode/556714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numPr>
          <w:ilvl w:val="0"/>
          <w:numId w:val="35"/>
        </w:numPr>
        <w:jc w:val="both"/>
        <w:spacing w:line="276" w:lineRule="auto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white"/>
        </w:rPr>
        <w:t xml:space="preserve">Душкина, М. Р. 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 Психология рекламы и связей с общественностью в маркетинге : учебник для вузов / М. Р. Душкина. — Москва : Издательство Юрайт, 2024. — 259 с. — (Высшее образование). — ISBN 978-5-534-12786-7. — Текст : электронный // Образовательная платформа Юрайт [сайт]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. — URL: </w:t>
      </w:r>
      <w:hyperlink r:id="rId69" w:tooltip="https://urait.ru/bcode/543309" w:history="1">
        <w:r>
          <w:rPr>
            <w:rStyle w:val="103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https://urait.ru/bcode/543309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9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Дополнительная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1004"/>
        <w:numPr>
          <w:ilvl w:val="0"/>
          <w:numId w:val="53"/>
        </w:numPr>
        <w:jc w:val="both"/>
        <w:spacing w:line="276" w:lineRule="auto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Резепов И. Ш. Психология рекламы и PR [Электронный ресурс]: учебное пособие / И. Ш. Резепов. — 2-е изд. — Москва: Дашков и К, Ай Пи Эр Медиа, 2018. — 224 c. — Режим доступа: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>
        <w:rPr>
          <w:rFonts w:ascii="Times New Roman" w:hAnsi="Times New Roman" w:cs="Times New Roman"/>
          <w:sz w:val="28"/>
          <w:szCs w:val="28"/>
        </w:rPr>
        <w:instrText xml:space="preserve">http://www.iprbookshop.ru/75203.html</w:instrText>
      </w: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1034"/>
          <w:rFonts w:ascii="Times New Roman" w:hAnsi="Times New Roman" w:cs="Times New Roman"/>
          <w:sz w:val="28"/>
          <w:szCs w:val="28"/>
        </w:rPr>
        <w:t xml:space="preserve">http://www.iprbookshop.ru/75203.html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1004"/>
        <w:numPr>
          <w:ilvl w:val="0"/>
          <w:numId w:val="53"/>
        </w:numPr>
        <w:jc w:val="both"/>
        <w:spacing w:line="276" w:lineRule="auto"/>
        <w:widowControl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Arial" w:cs="Times New Roman"/>
          <w:i/>
          <w:color w:val="000000"/>
          <w:sz w:val="28"/>
          <w:szCs w:val="28"/>
          <w:highlight w:val="white"/>
        </w:rPr>
        <w:t xml:space="preserve">Коноваленко, М. Ю. 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 Психология рекламы и PR : учебник для вузов / М. Ю. Коноваленко, М. И. Ясин. — 2-е изд., перераб. и доп. — Москва : Издательство Юрайт, 2024. — 453 с. — (Высшее образование). — ISBN 978-5-534-18861-5. — Текст : электронный // Образо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вательная платформа Юра</w:t>
      </w:r>
      <w:r>
        <w:rPr>
          <w:rFonts w:ascii="Arial" w:hAnsi="Arial" w:eastAsia="Arial" w:cs="Arial"/>
          <w:color w:val="000000"/>
          <w:sz w:val="24"/>
          <w:highlight w:val="white"/>
        </w:rPr>
        <w:t xml:space="preserve">йт [сайт]. — URL: </w:t>
      </w:r>
      <w:hyperlink r:id="rId70" w:tooltip="https://urait.ru/bcode/551845" w:history="1">
        <w:r>
          <w:rPr>
            <w:rStyle w:val="1034"/>
            <w:rFonts w:ascii="Arial" w:hAnsi="Arial" w:eastAsia="Arial" w:cs="Arial"/>
            <w:color w:val="486c97"/>
            <w:sz w:val="24"/>
            <w:highlight w:val="white"/>
          </w:rPr>
          <w:t xml:space="preserve">https://urait.ru/bcode/551845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Электронные ресурсы:</w:t>
      </w:r>
      <w:r/>
    </w:p>
    <w:p>
      <w:pPr>
        <w:pStyle w:val="994"/>
        <w:numPr>
          <w:ilvl w:val="0"/>
          <w:numId w:val="36"/>
        </w:numPr>
        <w:jc w:val="both"/>
        <w:spacing w:line="276" w:lineRule="auto"/>
        <w:widowControl/>
        <w:rPr>
          <w:sz w:val="28"/>
          <w:szCs w:val="28"/>
        </w:rPr>
      </w:pPr>
      <w:r>
        <w:rPr>
          <w:sz w:val="28"/>
          <w:szCs w:val="28"/>
        </w:rPr>
        <w:t xml:space="preserve">http://russia-japan.nm.ru</w:t>
      </w:r>
      <w:r/>
    </w:p>
    <w:p>
      <w:pPr>
        <w:pStyle w:val="994"/>
        <w:numPr>
          <w:ilvl w:val="0"/>
          <w:numId w:val="36"/>
        </w:numPr>
        <w:jc w:val="both"/>
        <w:spacing w:line="276" w:lineRule="auto"/>
        <w:widowControl/>
        <w:rPr>
          <w:sz w:val="28"/>
          <w:szCs w:val="28"/>
        </w:rPr>
      </w:pPr>
      <w:r>
        <w:rPr>
          <w:sz w:val="28"/>
          <w:szCs w:val="28"/>
        </w:rPr>
        <w:t xml:space="preserve">http://www.dv-reclama.ru</w:t>
      </w:r>
      <w:r>
        <w:rPr>
          <w:sz w:val="28"/>
          <w:szCs w:val="28"/>
        </w:rPr>
      </w:r>
      <w:r/>
    </w:p>
    <w:p>
      <w:pPr>
        <w:pStyle w:val="994"/>
        <w:numPr>
          <w:ilvl w:val="0"/>
          <w:numId w:val="36"/>
        </w:numPr>
        <w:jc w:val="both"/>
        <w:spacing w:line="276" w:lineRule="auto"/>
        <w:widowControl/>
        <w:rPr>
          <w:sz w:val="28"/>
          <w:szCs w:val="28"/>
        </w:rPr>
      </w:pPr>
      <w:r>
        <w:rPr>
          <w:sz w:val="28"/>
          <w:szCs w:val="28"/>
        </w:rPr>
        <w:t xml:space="preserve">https://znanium.com/</w:t>
      </w:r>
      <w:r>
        <w:rPr>
          <w:sz w:val="28"/>
          <w:szCs w:val="28"/>
        </w:rPr>
      </w:r>
      <w:r/>
    </w:p>
    <w:p>
      <w:pPr>
        <w:pStyle w:val="99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94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ПОРЯДОК ПРОВЕДЕНИЯ ГОСУДАРСТВЕННОГО ЭКЗАМЕНА</w:t>
      </w:r>
      <w:r>
        <w:rPr>
          <w:b/>
          <w:iCs/>
          <w:sz w:val="28"/>
          <w:szCs w:val="28"/>
        </w:rPr>
      </w:r>
      <w:r/>
    </w:p>
    <w:p>
      <w:pPr>
        <w:pStyle w:val="994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</w:r>
      <w:r/>
    </w:p>
    <w:p>
      <w:pPr>
        <w:pStyle w:val="994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Г</w:t>
      </w:r>
      <w:r>
        <w:rPr>
          <w:iCs/>
          <w:sz w:val="28"/>
          <w:szCs w:val="28"/>
        </w:rPr>
        <w:t xml:space="preserve">осударственная </w:t>
      </w:r>
      <w:r>
        <w:rPr>
          <w:iCs/>
          <w:sz w:val="28"/>
          <w:szCs w:val="28"/>
        </w:rPr>
        <w:t xml:space="preserve">и</w:t>
      </w:r>
      <w:r>
        <w:rPr>
          <w:iCs/>
          <w:sz w:val="28"/>
          <w:szCs w:val="28"/>
        </w:rPr>
        <w:t xml:space="preserve">тоговая аттестация осуществляется государственн</w:t>
      </w:r>
      <w:r>
        <w:rPr>
          <w:iCs/>
          <w:sz w:val="28"/>
          <w:szCs w:val="28"/>
        </w:rPr>
        <w:t xml:space="preserve">ой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экзаменационной</w:t>
      </w:r>
      <w:r>
        <w:rPr>
          <w:iCs/>
          <w:sz w:val="28"/>
          <w:szCs w:val="28"/>
        </w:rPr>
        <w:t xml:space="preserve"> комисси</w:t>
      </w:r>
      <w:r>
        <w:rPr>
          <w:iCs/>
          <w:sz w:val="28"/>
          <w:szCs w:val="28"/>
        </w:rPr>
        <w:t xml:space="preserve">ей</w:t>
      </w:r>
      <w:r>
        <w:rPr>
          <w:iCs/>
          <w:sz w:val="28"/>
          <w:szCs w:val="28"/>
        </w:rPr>
        <w:t xml:space="preserve">, организуем</w:t>
      </w:r>
      <w:r>
        <w:rPr>
          <w:iCs/>
          <w:sz w:val="28"/>
          <w:szCs w:val="28"/>
        </w:rPr>
        <w:t xml:space="preserve">ой</w:t>
      </w:r>
      <w:r>
        <w:rPr>
          <w:iCs/>
          <w:sz w:val="28"/>
          <w:szCs w:val="28"/>
        </w:rPr>
        <w:t xml:space="preserve"> в университете по каждой основной образовательной программе высшего образования.</w:t>
      </w:r>
      <w:r/>
    </w:p>
    <w:p>
      <w:pPr>
        <w:pStyle w:val="994"/>
        <w:ind w:firstLine="709"/>
        <w:jc w:val="both"/>
        <w:widowControl/>
        <w:rPr>
          <w:rFonts w:eastAsia="Calibri"/>
          <w:color w:val="000000"/>
          <w:sz w:val="28"/>
          <w:szCs w:val="28"/>
        </w:rPr>
      </w:pPr>
      <w:r>
        <w:rPr>
          <w:iCs/>
          <w:sz w:val="28"/>
          <w:szCs w:val="28"/>
        </w:rPr>
        <w:t xml:space="preserve">К итоговым </w:t>
      </w:r>
      <w:r>
        <w:rPr>
          <w:iCs/>
          <w:sz w:val="28"/>
          <w:szCs w:val="28"/>
        </w:rPr>
        <w:t xml:space="preserve">экзаменационным</w:t>
      </w:r>
      <w:r>
        <w:rPr>
          <w:iCs/>
          <w:sz w:val="28"/>
          <w:szCs w:val="28"/>
        </w:rPr>
        <w:t xml:space="preserve"> испытаниям, входящим в состав государственной </w:t>
      </w:r>
      <w:r>
        <w:rPr>
          <w:iCs/>
          <w:sz w:val="28"/>
          <w:szCs w:val="28"/>
        </w:rPr>
        <w:t xml:space="preserve">итоговой </w:t>
      </w:r>
      <w:r>
        <w:rPr>
          <w:iCs/>
          <w:sz w:val="28"/>
          <w:szCs w:val="28"/>
        </w:rPr>
        <w:t xml:space="preserve">аттестации, допускается лицо, успешно завершившее в полном объеме освоение основной образовательной программы по направлению подготовки </w:t>
      </w:r>
      <w:r>
        <w:rPr>
          <w:iCs/>
          <w:sz w:val="28"/>
          <w:szCs w:val="28"/>
        </w:rPr>
        <w:t xml:space="preserve">37.03.01 Психология</w:t>
      </w:r>
      <w:r>
        <w:rPr>
          <w:iCs/>
          <w:sz w:val="28"/>
          <w:szCs w:val="28"/>
        </w:rPr>
        <w:t xml:space="preserve">, разработанной в университете в соответствии с требованиями </w:t>
      </w:r>
      <w:r>
        <w:rPr>
          <w:iCs/>
          <w:sz w:val="28"/>
          <w:szCs w:val="28"/>
        </w:rPr>
        <w:t xml:space="preserve">ФГОС ВО</w:t>
      </w:r>
      <w:r>
        <w:rPr>
          <w:iCs/>
          <w:sz w:val="28"/>
          <w:szCs w:val="28"/>
        </w:rPr>
        <w:t xml:space="preserve">.</w:t>
      </w:r>
      <w:r>
        <w:rPr>
          <w:iCs/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t xml:space="preserve">Списки студентов, допущенных к ГИА, представляются в ГЭК деканатом </w:t>
      </w:r>
      <w:r>
        <w:rPr>
          <w:rFonts w:eastAsia="Calibri"/>
          <w:color w:val="000000"/>
          <w:sz w:val="28"/>
          <w:szCs w:val="28"/>
        </w:rPr>
        <w:t xml:space="preserve">факультета психологии</w:t>
      </w:r>
      <w:r>
        <w:rPr>
          <w:rFonts w:eastAsia="Calibri"/>
          <w:color w:val="000000"/>
          <w:sz w:val="28"/>
          <w:szCs w:val="28"/>
        </w:rPr>
        <w:t xml:space="preserve">. </w:t>
      </w:r>
      <w:r/>
    </w:p>
    <w:p>
      <w:pPr>
        <w:pStyle w:val="994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Итоговые </w:t>
      </w:r>
      <w:r>
        <w:rPr>
          <w:iCs/>
          <w:sz w:val="28"/>
          <w:szCs w:val="28"/>
        </w:rPr>
        <w:t xml:space="preserve">экзаменационные</w:t>
      </w:r>
      <w:r>
        <w:rPr>
          <w:iCs/>
          <w:sz w:val="28"/>
          <w:szCs w:val="28"/>
        </w:rPr>
        <w:t xml:space="preserve"> испытания, включенные в состав итоговой государственной аттестации, не могут быть заменены оценкой качества освоения основной образовательной программы путем осуществления текущего контроля успеваемости и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промежуточной аттестации студента.</w:t>
      </w:r>
      <w:r>
        <w:rPr>
          <w:iCs/>
          <w:sz w:val="28"/>
          <w:szCs w:val="28"/>
        </w:rPr>
      </w:r>
      <w:r/>
    </w:p>
    <w:p>
      <w:pPr>
        <w:pStyle w:val="994"/>
        <w:ind w:firstLine="709"/>
        <w:jc w:val="both"/>
        <w:widowControl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График ГИА формируется </w:t>
      </w:r>
      <w:r>
        <w:rPr>
          <w:rFonts w:eastAsia="Calibri"/>
          <w:color w:val="000000"/>
          <w:sz w:val="28"/>
          <w:szCs w:val="28"/>
        </w:rPr>
        <w:t xml:space="preserve">деканатом факультета психологии</w:t>
      </w:r>
      <w:r>
        <w:rPr>
          <w:rFonts w:eastAsia="Calibri"/>
          <w:color w:val="000000"/>
          <w:sz w:val="28"/>
          <w:szCs w:val="28"/>
        </w:rPr>
        <w:t xml:space="preserve"> в соответствии с графиком учебного процесса, подписыва</w:t>
      </w:r>
      <w:r>
        <w:rPr>
          <w:rFonts w:eastAsia="Calibri"/>
          <w:color w:val="000000"/>
          <w:sz w:val="28"/>
          <w:szCs w:val="28"/>
        </w:rPr>
        <w:t xml:space="preserve">ется деканом факультета психологии</w:t>
      </w:r>
      <w:r>
        <w:rPr>
          <w:rFonts w:eastAsia="Calibri"/>
          <w:color w:val="000000"/>
          <w:sz w:val="28"/>
          <w:szCs w:val="28"/>
        </w:rPr>
        <w:t xml:space="preserve"> и представляется в учебно-методическое управление ТвГУ</w:t>
      </w:r>
      <w:r>
        <w:rPr>
          <w:rFonts w:eastAsia="Calibri"/>
          <w:color w:val="000000"/>
          <w:sz w:val="28"/>
          <w:szCs w:val="28"/>
        </w:rPr>
        <w:t xml:space="preserve"> за месяц до начала работы ГИА</w:t>
      </w:r>
      <w:r>
        <w:rPr>
          <w:rFonts w:eastAsia="Calibri"/>
          <w:color w:val="000000"/>
          <w:sz w:val="28"/>
          <w:szCs w:val="28"/>
        </w:rPr>
        <w:t xml:space="preserve">. </w:t>
      </w:r>
      <w:r>
        <w:rPr>
          <w:rFonts w:eastAsia="Calibri"/>
          <w:color w:val="000000"/>
          <w:sz w:val="28"/>
          <w:szCs w:val="28"/>
        </w:rPr>
      </w:r>
      <w:r/>
    </w:p>
    <w:p>
      <w:pPr>
        <w:pStyle w:val="994"/>
        <w:ind w:firstLine="709"/>
        <w:jc w:val="both"/>
        <w:widowControl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Студенты обеспечиваются программами государственных </w:t>
      </w:r>
      <w:r>
        <w:rPr>
          <w:rFonts w:eastAsia="Calibri"/>
          <w:color w:val="000000"/>
          <w:sz w:val="28"/>
          <w:szCs w:val="28"/>
        </w:rPr>
        <w:t xml:space="preserve">экзаменов</w:t>
      </w:r>
      <w:r>
        <w:rPr>
          <w:rFonts w:eastAsia="Calibri"/>
          <w:color w:val="000000"/>
          <w:sz w:val="28"/>
          <w:szCs w:val="28"/>
        </w:rPr>
        <w:t xml:space="preserve"> не</w:t>
      </w:r>
      <w:r>
        <w:rPr>
          <w:iCs/>
          <w:sz w:val="28"/>
          <w:szCs w:val="28"/>
        </w:rPr>
        <w:t xml:space="preserve"> позднее, чем за 6 месяцев до начала итоговой государственной аттестации</w:t>
      </w:r>
      <w:r>
        <w:rPr>
          <w:rFonts w:eastAsia="Calibri"/>
          <w:color w:val="000000"/>
          <w:sz w:val="28"/>
          <w:szCs w:val="28"/>
        </w:rPr>
        <w:t xml:space="preserve">, им создаются необходимые для подготовки условия, проводятся консультации. </w:t>
      </w:r>
      <w:r/>
    </w:p>
    <w:p>
      <w:pPr>
        <w:pStyle w:val="994"/>
        <w:ind w:firstLine="709"/>
        <w:jc w:val="both"/>
        <w:widowControl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Экзаменационные билеты для проведения </w:t>
      </w:r>
      <w:r>
        <w:rPr>
          <w:rFonts w:eastAsia="Calibri"/>
          <w:color w:val="000000"/>
          <w:sz w:val="28"/>
          <w:szCs w:val="28"/>
        </w:rPr>
        <w:t xml:space="preserve">государственного экзамена</w:t>
      </w:r>
      <w:r>
        <w:rPr>
          <w:rFonts w:eastAsia="Calibri"/>
          <w:color w:val="000000"/>
          <w:sz w:val="28"/>
          <w:szCs w:val="28"/>
        </w:rPr>
        <w:t xml:space="preserve"> разрабатываются </w:t>
      </w:r>
      <w:r>
        <w:rPr>
          <w:rFonts w:eastAsia="Calibri"/>
          <w:color w:val="000000"/>
          <w:sz w:val="28"/>
          <w:szCs w:val="28"/>
        </w:rPr>
        <w:t xml:space="preserve">кафедрой психологии и кафедрой психологии труда и организационной психологии</w:t>
      </w:r>
      <w:r>
        <w:rPr>
          <w:rFonts w:eastAsia="Calibri"/>
          <w:color w:val="000000"/>
          <w:sz w:val="28"/>
          <w:szCs w:val="28"/>
        </w:rPr>
        <w:t xml:space="preserve"> на основе программы ГИА и утверждаются руководителем ООП. </w:t>
      </w:r>
      <w:r/>
    </w:p>
    <w:p>
      <w:pPr>
        <w:pStyle w:val="994"/>
        <w:ind w:firstLine="709"/>
        <w:jc w:val="both"/>
        <w:widowControl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Сдача государственного экзамена проводится на открытом заседании ГЭК с участием не менее двух третей ее состава. </w:t>
      </w:r>
      <w:r/>
    </w:p>
    <w:p>
      <w:pPr>
        <w:pStyle w:val="994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Государственную </w:t>
      </w:r>
      <w:r>
        <w:rPr>
          <w:iCs/>
          <w:sz w:val="28"/>
          <w:szCs w:val="28"/>
        </w:rPr>
        <w:t xml:space="preserve">экзаменационную</w:t>
      </w:r>
      <w:r>
        <w:rPr>
          <w:iCs/>
          <w:sz w:val="28"/>
          <w:szCs w:val="28"/>
        </w:rPr>
        <w:t xml:space="preserve"> комиссию возглавляет председатель, который организует и </w:t>
      </w:r>
      <w:r>
        <w:rPr>
          <w:iCs/>
          <w:sz w:val="28"/>
          <w:szCs w:val="28"/>
        </w:rPr>
        <w:t xml:space="preserve">контролирует деятельность всех экзаменационных комиссий, входящих в ее состав, обеспечивает единство требований, предъявляемых к выпускникам.</w:t>
      </w:r>
      <w:r>
        <w:rPr>
          <w:sz w:val="28"/>
          <w:szCs w:val="28"/>
        </w:rPr>
        <w:t xml:space="preserve"> Председатель ГЭК назначается ученым советом университета из числа лиц, не работающих </w:t>
      </w:r>
      <w:r>
        <w:rPr>
          <w:sz w:val="28"/>
          <w:szCs w:val="28"/>
        </w:rPr>
        <w:t xml:space="preserve">в университете, имеющих ученую степень доктора наук и (или) ученое звание профессора соответствующего профиля либо являющихся ведущими специалистами – представителями работодателей или их объединений в соответствующей области профессиональной деятельности.</w:t>
      </w:r>
      <w:r>
        <w:rPr>
          <w:iCs/>
          <w:sz w:val="28"/>
          <w:szCs w:val="28"/>
        </w:rPr>
      </w:r>
      <w:r/>
    </w:p>
    <w:p>
      <w:pPr>
        <w:pStyle w:val="994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Экзаменационные комиссии формируются из научно-педагогического персонала университета</w:t>
      </w:r>
      <w:r>
        <w:rPr>
          <w:iCs/>
          <w:sz w:val="28"/>
          <w:szCs w:val="28"/>
        </w:rPr>
        <w:t xml:space="preserve"> (факультета, кафедр)</w:t>
      </w:r>
      <w:r>
        <w:rPr>
          <w:iCs/>
          <w:sz w:val="28"/>
          <w:szCs w:val="28"/>
        </w:rPr>
        <w:t xml:space="preserve">, а также лиц </w:t>
      </w:r>
      <w:r>
        <w:rPr>
          <w:iCs/>
          <w:sz w:val="28"/>
          <w:szCs w:val="28"/>
        </w:rPr>
        <w:t xml:space="preserve">из числа работодателей, </w:t>
      </w:r>
      <w:r>
        <w:rPr>
          <w:iCs/>
          <w:sz w:val="28"/>
          <w:szCs w:val="28"/>
        </w:rPr>
        <w:t xml:space="preserve">приглашаемых из сторонних организаций: авторитетных специалистов предприятий, учреждений и организаций - потребителей кадров данного профиля. Состав экзаменационных комиссий утверждается приказом ректор</w:t>
      </w:r>
      <w:r>
        <w:rPr>
          <w:iCs/>
          <w:sz w:val="28"/>
          <w:szCs w:val="28"/>
        </w:rPr>
        <w:t xml:space="preserve">а</w:t>
      </w:r>
      <w:r>
        <w:rPr>
          <w:iCs/>
          <w:sz w:val="28"/>
          <w:szCs w:val="28"/>
        </w:rPr>
        <w:t xml:space="preserve"> университета.</w:t>
      </w:r>
      <w:r>
        <w:rPr>
          <w:iCs/>
          <w:sz w:val="28"/>
          <w:szCs w:val="28"/>
        </w:rPr>
      </w:r>
      <w:r/>
    </w:p>
    <w:p>
      <w:pPr>
        <w:pStyle w:val="994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Государственные </w:t>
      </w:r>
      <w:r>
        <w:rPr>
          <w:iCs/>
          <w:sz w:val="28"/>
          <w:szCs w:val="28"/>
        </w:rPr>
        <w:t xml:space="preserve">экзаменационные</w:t>
      </w:r>
      <w:r>
        <w:rPr>
          <w:iCs/>
          <w:sz w:val="28"/>
          <w:szCs w:val="28"/>
        </w:rPr>
        <w:t xml:space="preserve"> комиссии действуют в течение одного календарного года.</w:t>
      </w:r>
      <w:r/>
    </w:p>
    <w:p>
      <w:pPr>
        <w:pStyle w:val="994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Для ведения документации государственной </w:t>
      </w:r>
      <w:r>
        <w:rPr>
          <w:iCs/>
          <w:sz w:val="28"/>
          <w:szCs w:val="28"/>
        </w:rPr>
        <w:t xml:space="preserve">экзаменационной</w:t>
      </w:r>
      <w:r>
        <w:rPr>
          <w:iCs/>
          <w:sz w:val="28"/>
          <w:szCs w:val="28"/>
        </w:rPr>
        <w:t xml:space="preserve"> комиссии приказом ректора назначается технический секретарь ко</w:t>
      </w:r>
      <w:r>
        <w:rPr>
          <w:iCs/>
          <w:sz w:val="28"/>
          <w:szCs w:val="28"/>
        </w:rPr>
        <w:t xml:space="preserve">миссии, который обеспечивает исполнение графика работы комиссии, явку членов комиссии, представляет комплект документов по проведению итогового аттестационного испытания, подготавливает необходимые материалы для работы комиссии и ведет протоколы заседания.</w:t>
      </w:r>
      <w:r>
        <w:rPr>
          <w:iCs/>
          <w:sz w:val="28"/>
          <w:szCs w:val="28"/>
        </w:rPr>
      </w:r>
      <w:r/>
    </w:p>
    <w:p>
      <w:pPr>
        <w:pStyle w:val="994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Билет государственного экзамена содержит вопрос </w:t>
      </w:r>
      <w:r>
        <w:rPr>
          <w:iCs/>
          <w:sz w:val="28"/>
          <w:szCs w:val="28"/>
        </w:rPr>
        <w:t xml:space="preserve">и задачу </w:t>
      </w:r>
      <w:r>
        <w:rPr>
          <w:iCs/>
          <w:sz w:val="28"/>
          <w:szCs w:val="28"/>
        </w:rPr>
        <w:t xml:space="preserve">по профилирующим дисциплинам, на которые нужно ответить. Члены комиссии после доклада отвечающего, если билет раскрыт не полностью, </w:t>
      </w:r>
      <w:r>
        <w:rPr>
          <w:iCs/>
          <w:sz w:val="28"/>
          <w:szCs w:val="28"/>
        </w:rPr>
        <w:t xml:space="preserve">имеют право </w:t>
      </w:r>
      <w:r>
        <w:rPr>
          <w:iCs/>
          <w:sz w:val="28"/>
          <w:szCs w:val="28"/>
        </w:rPr>
        <w:t xml:space="preserve">задат</w:t>
      </w:r>
      <w:r>
        <w:rPr>
          <w:iCs/>
          <w:sz w:val="28"/>
          <w:szCs w:val="28"/>
        </w:rPr>
        <w:t xml:space="preserve">ь</w:t>
      </w:r>
      <w:r>
        <w:rPr>
          <w:iCs/>
          <w:sz w:val="28"/>
          <w:szCs w:val="28"/>
        </w:rPr>
        <w:t xml:space="preserve"> дополнительные вопросы. </w:t>
      </w:r>
      <w:r/>
    </w:p>
    <w:p>
      <w:pPr>
        <w:pStyle w:val="994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Вопросы</w:t>
      </w:r>
      <w:r>
        <w:rPr>
          <w:iCs/>
          <w:sz w:val="28"/>
          <w:szCs w:val="28"/>
        </w:rPr>
        <w:t xml:space="preserve"> и задачи</w:t>
      </w:r>
      <w:r>
        <w:rPr>
          <w:iCs/>
          <w:sz w:val="28"/>
          <w:szCs w:val="28"/>
        </w:rPr>
        <w:t xml:space="preserve"> в билете </w:t>
      </w:r>
      <w:r>
        <w:rPr>
          <w:iCs/>
          <w:sz w:val="28"/>
          <w:szCs w:val="28"/>
        </w:rPr>
        <w:t xml:space="preserve">формируются</w:t>
      </w:r>
      <w:r>
        <w:rPr>
          <w:iCs/>
          <w:sz w:val="28"/>
          <w:szCs w:val="28"/>
        </w:rPr>
        <w:t xml:space="preserve"> из </w:t>
      </w:r>
      <w:r>
        <w:rPr>
          <w:iCs/>
          <w:sz w:val="28"/>
          <w:szCs w:val="28"/>
        </w:rPr>
        <w:t xml:space="preserve">содержания дисциплин учебного плана</w:t>
      </w:r>
      <w:r>
        <w:rPr>
          <w:iCs/>
          <w:sz w:val="28"/>
          <w:szCs w:val="28"/>
        </w:rPr>
        <w:t xml:space="preserve">. Таким образом, проверяется знание определённого раздела из каждой области знания, лежащей в основе обучения в вузе. Билеты пронумерованы и содержат печать </w:t>
      </w:r>
      <w:r>
        <w:rPr>
          <w:iCs/>
          <w:sz w:val="28"/>
          <w:szCs w:val="28"/>
        </w:rPr>
        <w:t xml:space="preserve">факультета</w:t>
      </w:r>
      <w:r>
        <w:rPr>
          <w:iCs/>
          <w:sz w:val="28"/>
          <w:szCs w:val="28"/>
        </w:rPr>
        <w:t xml:space="preserve"> с подписью </w:t>
      </w:r>
      <w:r>
        <w:rPr>
          <w:iCs/>
          <w:sz w:val="28"/>
          <w:szCs w:val="28"/>
        </w:rPr>
        <w:t xml:space="preserve">декана факультета</w:t>
      </w:r>
      <w:r>
        <w:rPr>
          <w:iCs/>
          <w:sz w:val="28"/>
          <w:szCs w:val="28"/>
        </w:rPr>
        <w:t xml:space="preserve">. Они не подлежат подмене.</w:t>
      </w:r>
      <w:r>
        <w:rPr>
          <w:iCs/>
          <w:sz w:val="28"/>
          <w:szCs w:val="28"/>
        </w:rPr>
      </w:r>
      <w:r/>
    </w:p>
    <w:p>
      <w:pPr>
        <w:pStyle w:val="994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Критерии оценки знаний студентов на государственных экзаменах разрабатываются </w:t>
      </w:r>
      <w:r>
        <w:rPr>
          <w:iCs/>
          <w:sz w:val="28"/>
          <w:szCs w:val="28"/>
        </w:rPr>
        <w:t xml:space="preserve">методической комиссией факультета</w:t>
      </w:r>
      <w:r>
        <w:rPr>
          <w:iCs/>
          <w:sz w:val="28"/>
          <w:szCs w:val="28"/>
        </w:rPr>
        <w:t xml:space="preserve"> и утверждаются Ученым советом факультета.</w:t>
      </w:r>
      <w:r/>
    </w:p>
    <w:p>
      <w:pPr>
        <w:pStyle w:val="994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Результаты государственного экзамена оформляются протоколами установленной формы.</w:t>
      </w:r>
      <w:r/>
    </w:p>
    <w:p>
      <w:pPr>
        <w:pStyle w:val="1007"/>
        <w:ind w:firstLine="709"/>
        <w:jc w:val="both"/>
        <w:rPr>
          <w:rFonts w:eastAsia="Calibri"/>
          <w:sz w:val="28"/>
          <w:szCs w:val="28"/>
        </w:rPr>
      </w:pPr>
      <w:r>
        <w:rPr>
          <w:iCs/>
          <w:sz w:val="28"/>
          <w:szCs w:val="28"/>
        </w:rPr>
        <w:t xml:space="preserve">Решения государственной экзаменационных комиссий принимаются на закрытых заседаниях простым большинством голосов членов комисси</w:t>
      </w:r>
      <w:r>
        <w:rPr>
          <w:iCs/>
          <w:sz w:val="28"/>
          <w:szCs w:val="28"/>
        </w:rPr>
        <w:t xml:space="preserve">и</w:t>
      </w:r>
      <w:r>
        <w:rPr>
          <w:iCs/>
          <w:sz w:val="28"/>
          <w:szCs w:val="28"/>
        </w:rPr>
        <w:t xml:space="preserve">, участвующих в заседании, при обязательном присутствии председателя комиссии. При равном числе голосов председатель </w:t>
      </w:r>
      <w:r>
        <w:rPr>
          <w:iCs/>
          <w:sz w:val="28"/>
          <w:szCs w:val="28"/>
        </w:rPr>
        <w:t xml:space="preserve">комиссии обладает</w:t>
      </w:r>
      <w:r>
        <w:rPr>
          <w:iCs/>
          <w:sz w:val="28"/>
          <w:szCs w:val="28"/>
        </w:rPr>
        <w:t xml:space="preserve"> правом решающего голоса. Все решения государственной экзаменационн</w:t>
      </w:r>
      <w:r>
        <w:rPr>
          <w:iCs/>
          <w:sz w:val="28"/>
          <w:szCs w:val="28"/>
        </w:rPr>
        <w:t xml:space="preserve">ой комиссии</w:t>
      </w:r>
      <w:r>
        <w:rPr>
          <w:iCs/>
          <w:sz w:val="28"/>
          <w:szCs w:val="28"/>
        </w:rPr>
        <w:t xml:space="preserve"> оформляются протоколами.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протоколе отражаются </w:t>
      </w:r>
      <w:r>
        <w:rPr>
          <w:rFonts w:eastAsia="Calibri"/>
          <w:sz w:val="28"/>
          <w:szCs w:val="28"/>
        </w:rPr>
        <w:t xml:space="preserve">перечень вопросов и заданий, характеристика ответов на них, мнения членов ГЭК об уровне подготовленности обучающегося к решению профессиональных задач, а также о выявленных недостатках в теоретической и практической подготовке обучающегося. </w:t>
      </w:r>
      <w:r/>
    </w:p>
    <w:p>
      <w:pPr>
        <w:pStyle w:val="994"/>
        <w:ind w:firstLine="709"/>
        <w:jc w:val="both"/>
        <w:widowControl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Протокол заседания ГЭК подписывается председательствующим, секретарем ГЭК и присутствующими членами комиссии. </w:t>
      </w:r>
      <w:r/>
    </w:p>
    <w:p>
      <w:pPr>
        <w:pStyle w:val="994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Результаты государственного экзамена определяются оценками «отлично», «хорошо», «удовлетворительно», «неудовлетворительно» и объявляются студентам после окончания работы </w:t>
      </w:r>
      <w:r>
        <w:rPr>
          <w:iCs/>
          <w:sz w:val="28"/>
          <w:szCs w:val="28"/>
        </w:rPr>
        <w:t xml:space="preserve">Г</w:t>
      </w:r>
      <w:r>
        <w:rPr>
          <w:iCs/>
          <w:sz w:val="28"/>
          <w:szCs w:val="28"/>
        </w:rPr>
        <w:t xml:space="preserve">Э</w:t>
      </w:r>
      <w:r>
        <w:rPr>
          <w:iCs/>
          <w:sz w:val="28"/>
          <w:szCs w:val="28"/>
        </w:rPr>
        <w:t xml:space="preserve">К</w:t>
      </w:r>
      <w:r>
        <w:rPr>
          <w:iCs/>
          <w:sz w:val="28"/>
          <w:szCs w:val="28"/>
        </w:rPr>
        <w:t xml:space="preserve"> в день экзамена </w:t>
      </w:r>
      <w:r>
        <w:rPr>
          <w:iCs/>
          <w:sz w:val="28"/>
          <w:szCs w:val="28"/>
        </w:rPr>
        <w:t xml:space="preserve">и заносятся в зачетную книжку и</w:t>
      </w:r>
      <w:r>
        <w:rPr>
          <w:iCs/>
          <w:sz w:val="28"/>
          <w:szCs w:val="28"/>
        </w:rPr>
        <w:t xml:space="preserve"> фиксируются в протоколе заседания Г</w:t>
      </w:r>
      <w:r>
        <w:rPr>
          <w:iCs/>
          <w:sz w:val="28"/>
          <w:szCs w:val="28"/>
        </w:rPr>
        <w:t xml:space="preserve">Э</w:t>
      </w:r>
      <w:r>
        <w:rPr>
          <w:iCs/>
          <w:sz w:val="28"/>
          <w:szCs w:val="28"/>
        </w:rPr>
        <w:t xml:space="preserve">К. В случае разногласия членов Г</w:t>
      </w:r>
      <w:r>
        <w:rPr>
          <w:iCs/>
          <w:sz w:val="28"/>
          <w:szCs w:val="28"/>
        </w:rPr>
        <w:t xml:space="preserve">Э</w:t>
      </w:r>
      <w:r>
        <w:rPr>
          <w:iCs/>
          <w:sz w:val="28"/>
          <w:szCs w:val="28"/>
        </w:rPr>
        <w:t xml:space="preserve">К в определении оценки решающий голос имеет председатель Г</w:t>
      </w:r>
      <w:r>
        <w:rPr>
          <w:iCs/>
          <w:sz w:val="28"/>
          <w:szCs w:val="28"/>
        </w:rPr>
        <w:t xml:space="preserve">Э</w:t>
      </w:r>
      <w:r>
        <w:rPr>
          <w:iCs/>
          <w:sz w:val="28"/>
          <w:szCs w:val="28"/>
        </w:rPr>
        <w:t xml:space="preserve">К.</w:t>
      </w:r>
      <w:r/>
    </w:p>
    <w:p>
      <w:pPr>
        <w:pStyle w:val="994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Оценка, выставленная Г</w:t>
      </w:r>
      <w:r>
        <w:rPr>
          <w:iCs/>
          <w:sz w:val="28"/>
          <w:szCs w:val="28"/>
        </w:rPr>
        <w:t xml:space="preserve">Э</w:t>
      </w:r>
      <w:r>
        <w:rPr>
          <w:iCs/>
          <w:sz w:val="28"/>
          <w:szCs w:val="28"/>
        </w:rPr>
        <w:t xml:space="preserve">К, окончательная. Пересдача ГЭ с целью повышения оценки не допускается.</w:t>
      </w:r>
      <w:r/>
    </w:p>
    <w:p>
      <w:pPr>
        <w:pStyle w:val="994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Студенты</w:t>
      </w:r>
      <w:r>
        <w:rPr>
          <w:iCs/>
          <w:sz w:val="28"/>
          <w:szCs w:val="28"/>
        </w:rPr>
        <w:t xml:space="preserve">, получившие на государственном экзамене оценку «неудовлетворительно» или не явившиеся на экзамен без уважительной причины, к защите выпускной квалификационной работы не допускаются и отчисляются из университета, как окончившие теоретический курс обучения.</w:t>
      </w:r>
      <w:r/>
    </w:p>
    <w:p>
      <w:pPr>
        <w:pStyle w:val="994"/>
        <w:ind w:firstLine="709"/>
        <w:jc w:val="both"/>
        <w:widowControl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Студентам и лицам, привлекаемым к государственной итоговой аттестации, во время ее проведения запрещается иметь при себе и использовать средства связи. </w:t>
      </w:r>
      <w:r>
        <w:rPr>
          <w:rFonts w:eastAsia="Calibri"/>
          <w:color w:val="000000"/>
          <w:sz w:val="28"/>
          <w:szCs w:val="28"/>
        </w:rPr>
      </w:r>
      <w:r/>
    </w:p>
    <w:p>
      <w:pPr>
        <w:pStyle w:val="994"/>
        <w:ind w:firstLine="709"/>
        <w:jc w:val="both"/>
        <w:rPr>
          <w:iCs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Продолжительность подготовки обучающегося к ответу на государственном экза</w:t>
      </w:r>
      <w:r>
        <w:rPr>
          <w:rFonts w:eastAsia="Calibri"/>
          <w:color w:val="000000"/>
          <w:sz w:val="28"/>
          <w:szCs w:val="28"/>
        </w:rPr>
        <w:t xml:space="preserve">мене, проводимом в устной </w:t>
      </w:r>
      <w:r>
        <w:rPr>
          <w:rFonts w:eastAsia="Calibri"/>
          <w:color w:val="000000"/>
          <w:sz w:val="28"/>
          <w:szCs w:val="28"/>
        </w:rPr>
        <w:t xml:space="preserve">форме </w:t>
      </w:r>
      <w:r>
        <w:rPr>
          <w:rFonts w:eastAsia="Calibri"/>
          <w:color w:val="000000"/>
          <w:sz w:val="28"/>
          <w:szCs w:val="28"/>
        </w:rPr>
        <w:t xml:space="preserve">–</w:t>
      </w:r>
      <w:r>
        <w:rPr>
          <w:rFonts w:eastAsia="Calibri"/>
          <w:color w:val="000000"/>
          <w:sz w:val="28"/>
          <w:szCs w:val="28"/>
        </w:rPr>
        <w:t xml:space="preserve"> 30 минут. Время выступления перед комиссией – 15 минут.</w:t>
      </w:r>
      <w:r>
        <w:rPr>
          <w:iCs/>
          <w:sz w:val="28"/>
          <w:szCs w:val="28"/>
        </w:rPr>
      </w:r>
      <w:r/>
    </w:p>
    <w:p>
      <w:pPr>
        <w:pStyle w:val="994"/>
        <w:ind w:firstLine="709"/>
        <w:jc w:val="both"/>
        <w:rPr>
          <w:iCs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Для обучающихся из числа инвалидов</w:t>
      </w:r>
      <w:r>
        <w:rPr>
          <w:rFonts w:eastAsia="Calibri"/>
          <w:color w:val="000000"/>
          <w:sz w:val="28"/>
          <w:szCs w:val="28"/>
        </w:rPr>
        <w:t xml:space="preserve"> (лиц с ОВЗ)</w:t>
      </w:r>
      <w:r>
        <w:rPr>
          <w:rFonts w:eastAsia="Calibri"/>
          <w:color w:val="000000"/>
          <w:sz w:val="28"/>
          <w:szCs w:val="28"/>
        </w:rPr>
        <w:t xml:space="preserve"> ГИА проводится с учетом особенностей их психофизического развития, их индивидуальных возможностей и состояния здоровья. Продолжительность подготовки обучающегося к ответу на государственном экзамене, проводимом в устной форме, </w:t>
      </w:r>
      <w:r>
        <w:rPr>
          <w:rFonts w:eastAsia="Calibri"/>
          <w:color w:val="000000"/>
          <w:sz w:val="28"/>
          <w:szCs w:val="28"/>
        </w:rPr>
        <w:t xml:space="preserve">может быть увеличена по отношению к установленной </w:t>
      </w:r>
      <w:r>
        <w:rPr>
          <w:rFonts w:eastAsia="Calibri"/>
          <w:color w:val="000000"/>
          <w:sz w:val="28"/>
          <w:szCs w:val="28"/>
        </w:rPr>
        <w:t xml:space="preserve">продолжительности </w:t>
      </w:r>
      <w:r>
        <w:rPr>
          <w:rFonts w:eastAsia="Calibri"/>
          <w:color w:val="000000"/>
          <w:sz w:val="28"/>
          <w:szCs w:val="28"/>
        </w:rPr>
        <w:t xml:space="preserve">не</w:t>
      </w:r>
      <w:r>
        <w:rPr>
          <w:rFonts w:eastAsia="Calibri"/>
          <w:color w:val="000000"/>
          <w:sz w:val="28"/>
          <w:szCs w:val="28"/>
        </w:rPr>
        <w:t xml:space="preserve"> более</w:t>
      </w:r>
      <w:r>
        <w:rPr>
          <w:rFonts w:eastAsia="Calibri"/>
          <w:color w:val="000000"/>
          <w:sz w:val="28"/>
          <w:szCs w:val="28"/>
        </w:rPr>
        <w:t xml:space="preserve"> чем на 20 минут.</w:t>
      </w:r>
      <w:r>
        <w:rPr>
          <w:iCs/>
          <w:sz w:val="28"/>
          <w:szCs w:val="28"/>
        </w:rPr>
      </w:r>
      <w:r/>
    </w:p>
    <w:p>
      <w:pPr>
        <w:pStyle w:val="994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</w:r>
      <w:r/>
    </w:p>
    <w:p>
      <w:pPr>
        <w:jc w:val="center"/>
        <w:rPr>
          <w:b/>
          <w:bCs/>
        </w:rPr>
      </w:pPr>
      <w:r>
        <w:rPr>
          <w:b/>
          <w:iCs/>
          <w:sz w:val="28"/>
          <w:szCs w:val="28"/>
          <w:highlight w:val="none"/>
        </w:rPr>
      </w:r>
      <w:r>
        <w:rPr>
          <w:b/>
          <w:iCs/>
          <w:sz w:val="28"/>
          <w:szCs w:val="28"/>
          <w:highlight w:val="none"/>
        </w:rPr>
      </w:r>
      <w:r/>
    </w:p>
    <w:p>
      <w:pPr>
        <w:jc w:val="center"/>
        <w:rPr>
          <w:b/>
          <w:bCs/>
          <w:sz w:val="28"/>
          <w:szCs w:val="28"/>
          <w:highlight w:val="none"/>
        </w:rPr>
      </w:pPr>
      <w:r>
        <w:rPr>
          <w:b/>
          <w:iCs/>
          <w:sz w:val="28"/>
          <w:szCs w:val="28"/>
          <w:highlight w:val="none"/>
        </w:rPr>
      </w:r>
      <w:r>
        <w:rPr>
          <w:b/>
          <w:iCs/>
          <w:sz w:val="28"/>
          <w:szCs w:val="28"/>
          <w:highlight w:val="none"/>
        </w:rPr>
      </w:r>
      <w:r/>
    </w:p>
    <w:p>
      <w:pPr>
        <w:pStyle w:val="994"/>
        <w:jc w:val="center"/>
        <w:rPr>
          <w:b/>
          <w:bCs/>
          <w:sz w:val="28"/>
          <w:szCs w:val="28"/>
          <w:highlight w:val="none"/>
        </w:rPr>
      </w:pPr>
      <w:r>
        <w:rPr>
          <w:b/>
          <w:iCs/>
          <w:sz w:val="28"/>
          <w:szCs w:val="28"/>
        </w:rPr>
        <w:t xml:space="preserve">КРИТЕРИИ ОЦЕНКИ</w:t>
      </w:r>
      <w:r>
        <w:rPr>
          <w:b/>
        </w:rPr>
      </w:r>
      <w:r/>
    </w:p>
    <w:p>
      <w:pPr>
        <w:pStyle w:val="994"/>
      </w:pPr>
      <w:r/>
      <w:r/>
    </w:p>
    <w:p>
      <w:pPr>
        <w:pStyle w:val="1007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государственном экзамене выпускник должен подтвердить знания в области </w:t>
      </w:r>
      <w:r>
        <w:rPr>
          <w:color w:val="000000"/>
          <w:sz w:val="28"/>
          <w:szCs w:val="28"/>
        </w:rPr>
        <w:t xml:space="preserve">психологии</w:t>
      </w:r>
      <w:r>
        <w:rPr>
          <w:color w:val="000000"/>
          <w:sz w:val="28"/>
          <w:szCs w:val="28"/>
        </w:rPr>
        <w:t xml:space="preserve">, достаточные для выполнения различных видов профессиональной деятельности (экспертно-диагностической, коррекционно-консультативной, научно-исследовательской, образовательно-просветительской) и проявить свои функциональные возмо</w:t>
      </w:r>
      <w:r>
        <w:rPr>
          <w:color w:val="000000"/>
          <w:sz w:val="28"/>
          <w:szCs w:val="28"/>
        </w:rPr>
        <w:t xml:space="preserve">жн</w:t>
      </w:r>
      <w:r>
        <w:rPr>
          <w:color w:val="000000"/>
          <w:sz w:val="28"/>
          <w:szCs w:val="28"/>
        </w:rPr>
        <w:t xml:space="preserve">ости к самостоятельным суждениям на основе имеющихся знаний. </w:t>
      </w:r>
      <w:r/>
    </w:p>
    <w:p>
      <w:pPr>
        <w:pStyle w:val="1007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Он должен иметь сформированное научное мировоззрение и продемонстрировать на итоговом государственном экзамене владение: </w:t>
      </w:r>
      <w:r/>
    </w:p>
    <w:p>
      <w:pPr>
        <w:pStyle w:val="1007"/>
        <w:ind w:firstLine="56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1) сформированной системой научных понятий: </w:t>
      </w:r>
      <w:r>
        <w:rPr>
          <w:color w:val="000000"/>
          <w:sz w:val="28"/>
          <w:szCs w:val="28"/>
        </w:rPr>
      </w:r>
      <w:r/>
    </w:p>
    <w:p>
      <w:pPr>
        <w:pStyle w:val="1007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уметь конструировать определения понятий; </w:t>
      </w:r>
      <w:r/>
    </w:p>
    <w:p>
      <w:pPr>
        <w:pStyle w:val="1007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грамотно раскрывать содержание поняти</w:t>
      </w:r>
      <w:r>
        <w:rPr>
          <w:color w:val="000000"/>
          <w:sz w:val="28"/>
          <w:szCs w:val="28"/>
        </w:rPr>
        <w:t xml:space="preserve">й, давать характеристику сущест</w:t>
      </w:r>
      <w:r>
        <w:rPr>
          <w:color w:val="000000"/>
          <w:sz w:val="28"/>
          <w:szCs w:val="28"/>
        </w:rPr>
        <w:t xml:space="preserve">венных признаков психологических объектов или явлений, отраженных в понятиях; </w:t>
      </w:r>
      <w:r/>
    </w:p>
    <w:p>
      <w:pPr>
        <w:pStyle w:val="1007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уметь логически устанавливать взаимосвязи между понятиями различного рода и уровня, выделять иерархические</w:t>
      </w:r>
      <w:r>
        <w:rPr>
          <w:color w:val="000000"/>
          <w:sz w:val="28"/>
          <w:szCs w:val="28"/>
        </w:rPr>
        <w:t xml:space="preserve"> и ассоциативные связи между по</w:t>
      </w:r>
      <w:r>
        <w:rPr>
          <w:color w:val="000000"/>
          <w:sz w:val="28"/>
          <w:szCs w:val="28"/>
        </w:rPr>
        <w:t xml:space="preserve">нятиями. </w:t>
      </w:r>
      <w:r/>
    </w:p>
    <w:p>
      <w:pPr>
        <w:pStyle w:val="1007"/>
        <w:ind w:firstLine="56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2) фактами психологических теорий: </w:t>
      </w:r>
      <w:r>
        <w:rPr>
          <w:color w:val="000000"/>
          <w:sz w:val="28"/>
          <w:szCs w:val="28"/>
        </w:rPr>
      </w:r>
      <w:r/>
    </w:p>
    <w:p>
      <w:pPr>
        <w:pStyle w:val="1007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знать теории классической и современной психологии и уметь раскрывать их содержание, знать работы ведущих</w:t>
      </w:r>
      <w:r>
        <w:rPr>
          <w:color w:val="000000"/>
          <w:sz w:val="28"/>
          <w:szCs w:val="28"/>
        </w:rPr>
        <w:t xml:space="preserve"> отечественных и зарубежных пси</w:t>
      </w:r>
      <w:r>
        <w:rPr>
          <w:color w:val="000000"/>
          <w:sz w:val="28"/>
          <w:szCs w:val="28"/>
        </w:rPr>
        <w:t xml:space="preserve">хологов; </w:t>
      </w:r>
      <w:r/>
    </w:p>
    <w:p>
      <w:pPr>
        <w:pStyle w:val="1007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уметь объяснять психологические факты и закономерности, их сущность, структуру и функции, устанавливать в</w:t>
      </w:r>
      <w:r>
        <w:rPr>
          <w:color w:val="000000"/>
          <w:sz w:val="28"/>
          <w:szCs w:val="28"/>
        </w:rPr>
        <w:t xml:space="preserve">заимосвязи между фактами и выде</w:t>
      </w:r>
      <w:r>
        <w:rPr>
          <w:color w:val="000000"/>
          <w:sz w:val="28"/>
          <w:szCs w:val="28"/>
        </w:rPr>
        <w:t xml:space="preserve">лять иерархические и ассоциативные отношения между ними; </w:t>
      </w:r>
      <w:r/>
    </w:p>
    <w:p>
      <w:pPr>
        <w:pStyle w:val="1007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иметь представление о практических приложениях теории, ее прогностических возможностях. </w:t>
      </w:r>
      <w:r/>
    </w:p>
    <w:p>
      <w:pPr>
        <w:pStyle w:val="1007"/>
        <w:ind w:firstLine="56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3) методами и процедурами: </w:t>
      </w:r>
      <w:r>
        <w:rPr>
          <w:color w:val="000000"/>
          <w:sz w:val="28"/>
          <w:szCs w:val="28"/>
        </w:rPr>
      </w:r>
      <w:r/>
    </w:p>
    <w:p>
      <w:pPr>
        <w:pStyle w:val="1007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уметь раскрывать содержание метода и процедуры, давать характеристику действий и операций, составляющих сущность метода, процедуры и логической последовательности их применения; </w:t>
      </w:r>
      <w:r/>
    </w:p>
    <w:p>
      <w:pPr>
        <w:pStyle w:val="1007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давать характеристику условий применения метода, процедуры; </w:t>
      </w:r>
      <w:r/>
    </w:p>
    <w:p>
      <w:pPr>
        <w:pStyle w:val="1007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демонстрировать знание алгоритма выполнения конкретных действий в различных направлениях профессиональной деятельности (экспертно-диагностической, коррекционно-консультативной, научно-исследовательской, образовательно-просветительской). </w:t>
      </w:r>
      <w:r/>
    </w:p>
    <w:p>
      <w:pPr>
        <w:pStyle w:val="1007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1007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определении требований к оценке итогов государственного экзамена предлагается учитывать качество ответа </w:t>
      </w:r>
      <w:r>
        <w:rPr>
          <w:color w:val="000000"/>
          <w:sz w:val="28"/>
          <w:szCs w:val="28"/>
        </w:rPr>
        <w:t xml:space="preserve">по вопросу</w:t>
      </w:r>
      <w:r>
        <w:rPr>
          <w:color w:val="000000"/>
          <w:sz w:val="28"/>
          <w:szCs w:val="28"/>
        </w:rPr>
        <w:t xml:space="preserve"> билета, ответы на дополнительные вопросы, если в них возникает необходимость, решение задачи:</w:t>
      </w:r>
      <w:r/>
    </w:p>
    <w:p>
      <w:pPr>
        <w:pStyle w:val="994"/>
        <w:ind w:firstLine="567"/>
        <w:jc w:val="both"/>
        <w:shd w:val="clear" w:color="auto" w:fill="ffffff"/>
        <w:tabs>
          <w:tab w:val="left" w:pos="828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оценки </w:t>
      </w:r>
      <w:r>
        <w:rPr>
          <w:b/>
          <w:sz w:val="28"/>
          <w:szCs w:val="28"/>
        </w:rPr>
        <w:t xml:space="preserve">«отлично»</w:t>
      </w:r>
      <w:r>
        <w:rPr>
          <w:sz w:val="28"/>
          <w:szCs w:val="28"/>
        </w:rPr>
        <w:t xml:space="preserve"> заслуживают экзаменующиеся, которые в ответе правильно раскрывают вопрос билета и задачу, свободно оперируют категориями и понятиями психологии, демонстрируют собственное отношение к оценке фактов, теорий и методов.</w:t>
      </w:r>
      <w:r/>
    </w:p>
    <w:p>
      <w:pPr>
        <w:pStyle w:val="994"/>
        <w:ind w:firstLine="567"/>
        <w:jc w:val="both"/>
        <w:shd w:val="clear" w:color="auto" w:fill="ffffff"/>
        <w:tabs>
          <w:tab w:val="left" w:pos="828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оценки </w:t>
      </w:r>
      <w:r>
        <w:rPr>
          <w:b/>
          <w:sz w:val="28"/>
          <w:szCs w:val="28"/>
        </w:rPr>
        <w:t xml:space="preserve">«хорошо»</w:t>
      </w:r>
      <w:r>
        <w:rPr>
          <w:sz w:val="28"/>
          <w:szCs w:val="28"/>
        </w:rPr>
        <w:t xml:space="preserve"> заслуживают экзаменующиеся, которые, в </w:t>
      </w:r>
      <w:r>
        <w:rPr>
          <w:sz w:val="28"/>
          <w:szCs w:val="28"/>
        </w:rPr>
        <w:t xml:space="preserve">основном, правильно</w:t>
      </w:r>
      <w:r>
        <w:rPr>
          <w:sz w:val="28"/>
          <w:szCs w:val="28"/>
        </w:rPr>
        <w:t xml:space="preserve"> отвечают на все вопросы и решают правильно задачу, но обнаруживают небольшие пробелы, не компенсируемые дополнительными вопросами, и не проявляют собственных оценок фактов, теорий и методов.</w:t>
      </w:r>
      <w:r/>
    </w:p>
    <w:p>
      <w:pPr>
        <w:pStyle w:val="994"/>
        <w:ind w:firstLine="567"/>
        <w:jc w:val="both"/>
        <w:shd w:val="clear" w:color="auto" w:fill="ffffff"/>
        <w:tabs>
          <w:tab w:val="left" w:pos="828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>
        <w:rPr>
          <w:sz w:val="28"/>
          <w:szCs w:val="28"/>
        </w:rPr>
        <w:t xml:space="preserve">оценки </w:t>
      </w:r>
      <w:r>
        <w:rPr>
          <w:b/>
          <w:sz w:val="28"/>
          <w:szCs w:val="28"/>
        </w:rPr>
        <w:t xml:space="preserve">«удовлетворительно»</w:t>
      </w:r>
      <w:r>
        <w:rPr>
          <w:sz w:val="28"/>
          <w:szCs w:val="28"/>
        </w:rPr>
        <w:t xml:space="preserve"> заслуживают экзаменующиеся, которые допускают погрешности и пробелы в ответе на вопрос билета и дополнительные вопросы, но способные при внешней помощи решать профессиональные задачи.</w:t>
      </w:r>
      <w:r/>
    </w:p>
    <w:p>
      <w:pPr>
        <w:pStyle w:val="994"/>
        <w:ind w:firstLine="567"/>
        <w:jc w:val="both"/>
        <w:shd w:val="clear" w:color="auto" w:fill="ffffff"/>
        <w:tabs>
          <w:tab w:val="left" w:pos="828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оценка </w:t>
      </w:r>
      <w:r>
        <w:rPr>
          <w:b/>
          <w:sz w:val="28"/>
          <w:szCs w:val="28"/>
        </w:rPr>
        <w:t xml:space="preserve">«неудовлетворительно»</w:t>
      </w:r>
      <w:r>
        <w:rPr>
          <w:sz w:val="28"/>
          <w:szCs w:val="28"/>
        </w:rPr>
        <w:t xml:space="preserve"> выставляется экзаменующемуся, который допускает большие пробелы в знаниях при ответах на вопросы и пр</w:t>
      </w:r>
      <w:r>
        <w:rPr>
          <w:sz w:val="28"/>
          <w:szCs w:val="28"/>
        </w:rPr>
        <w:t xml:space="preserve">инципиальные ошибки в решении задачи, что ставит под сомнение его способность к самостоятельной профессиональной деятельности в соответствии с квалификационными требованиями государственного образовательного стандарта высшего профессионального образования.</w:t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Cambria">
    <w:panose1 w:val="02040503050406030204"/>
  </w:font>
  <w:font w:name="Arial">
    <w:panose1 w:val="020B0604020202020204"/>
  </w:font>
  <w:font w:name="Calibri">
    <w:panose1 w:val="020F0502020204030204"/>
  </w:font>
  <w:font w:name="Arial Narrow">
    <w:panose1 w:val="020B0606020202030204"/>
  </w:font>
  <w:font w:name="Times New Roman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 xml:space="preserve">2</w:t>
    </w:r>
    <w:r>
      <w:fldChar w:fldCharType="end"/>
    </w:r>
    <w:r/>
  </w:p>
  <w:p>
    <w:pPr>
      <w:pStyle w:val="104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84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994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994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994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994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994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994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994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994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994"/>
        <w:ind w:left="6480" w:hanging="360"/>
      </w:pPr>
      <w:rPr>
        <w:rFonts w:ascii="Wingdings" w:hAnsi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11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8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557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32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9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717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4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61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877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994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994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994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994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994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994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994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994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994"/>
        <w:ind w:left="6480" w:hanging="360"/>
      </w:pPr>
      <w:rPr>
        <w:rFonts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994"/>
        <w:ind w:left="142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994"/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994"/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994"/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994"/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994"/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994"/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994"/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994"/>
        <w:ind w:left="7189" w:hanging="360"/>
      </w:pPr>
      <w:rPr>
        <w:rFonts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994"/>
        <w:ind w:left="144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994"/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994"/>
        <w:ind w:left="288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994"/>
        <w:ind w:left="360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994"/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994"/>
        <w:ind w:left="504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994"/>
        <w:ind w:left="576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994"/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994"/>
        <w:ind w:left="7200" w:hanging="360"/>
      </w:pPr>
      <w:rPr>
        <w:rFonts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994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994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994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994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994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994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994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994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994"/>
        <w:ind w:left="6480" w:hanging="360"/>
      </w:pPr>
      <w:rPr>
        <w:rFonts w:ascii="Wingdings" w:hAnsi="Wingdings"/>
      </w:rPr>
    </w:lvl>
  </w:abstractNum>
  <w:abstractNum w:abstractNumId="13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pStyle w:val="994"/>
        <w:ind w:left="25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25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324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39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46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540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61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68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756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18">
    <w:multiLevelType w:val="hybridMultilevel"/>
    <w:lvl w:ilvl="0">
      <w:start w:val="1"/>
      <w:numFmt w:val="bullet"/>
      <w:pStyle w:val="1006"/>
      <w:isLgl w:val="false"/>
      <w:suff w:val="tab"/>
      <w:lvlText w:val=""/>
      <w:lvlJc w:val="left"/>
      <w:pPr>
        <w:pStyle w:val="994"/>
        <w:ind w:left="1077" w:hanging="357"/>
        <w:tabs>
          <w:tab w:val="num" w:pos="1077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994"/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994"/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994"/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994"/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994"/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994"/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994"/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994"/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19">
    <w:multiLevelType w:val="hybridMultilevel"/>
    <w:lvl w:ilvl="0">
      <w:start w:val="0"/>
      <w:numFmt w:val="bullet"/>
      <w:isLgl w:val="false"/>
      <w:suff w:val="tab"/>
      <w:lvlText w:val="•"/>
      <w:lvlJc w:val="left"/>
      <w:pPr>
        <w:pStyle w:val="994"/>
        <w:ind w:left="1065" w:hanging="705"/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pStyle w:val="994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994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994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994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994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994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994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994"/>
        <w:ind w:left="6480" w:hanging="360"/>
      </w:pPr>
      <w:rPr>
        <w:rFonts w:ascii="Wingdings" w:hAnsi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994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994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994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994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994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994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994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994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994"/>
        <w:ind w:left="6480" w:hanging="360"/>
      </w:pPr>
      <w:rPr>
        <w:rFonts w:ascii="Wingdings" w:hAnsi="Wingdings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  <w:rPr>
        <w:color w:val="000000" w:themeColor="text1"/>
      </w:r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994"/>
        <w:ind w:left="1260" w:hanging="360"/>
        <w:tabs>
          <w:tab w:val="num" w:pos="126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994"/>
        <w:ind w:left="1980" w:hanging="360"/>
        <w:tabs>
          <w:tab w:val="num" w:pos="198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994"/>
        <w:ind w:left="2700" w:hanging="360"/>
        <w:tabs>
          <w:tab w:val="num" w:pos="270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994"/>
        <w:ind w:left="3420" w:hanging="360"/>
        <w:tabs>
          <w:tab w:val="num" w:pos="342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994"/>
        <w:ind w:left="4140" w:hanging="360"/>
        <w:tabs>
          <w:tab w:val="num" w:pos="414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994"/>
        <w:ind w:left="4860" w:hanging="360"/>
        <w:tabs>
          <w:tab w:val="num" w:pos="486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994"/>
        <w:ind w:left="5580" w:hanging="360"/>
        <w:tabs>
          <w:tab w:val="num" w:pos="558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994"/>
        <w:ind w:left="6300" w:hanging="360"/>
        <w:tabs>
          <w:tab w:val="num" w:pos="630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994"/>
        <w:ind w:left="7020" w:hanging="360"/>
        <w:tabs>
          <w:tab w:val="num" w:pos="7020" w:leader="none"/>
        </w:tabs>
      </w:pPr>
      <w:rPr>
        <w:rFonts w:ascii="Wingdings" w:hAnsi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840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  <w:rPr>
        <w:b w:val="0"/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  <w:tabs>
          <w:tab w:val="num" w:pos="720" w:leader="none"/>
        </w:tabs>
      </w:pPr>
      <w:rPr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  <w:tabs>
          <w:tab w:val="num" w:pos="6480" w:leader="none"/>
        </w:tabs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34">
    <w:multiLevelType w:val="hybridMultilevel"/>
    <w:lvl w:ilvl="0">
      <w:start w:val="0"/>
      <w:numFmt w:val="bullet"/>
      <w:isLgl w:val="false"/>
      <w:suff w:val="tab"/>
      <w:lvlText w:val="•"/>
      <w:lvlJc w:val="left"/>
      <w:pPr>
        <w:pStyle w:val="994"/>
        <w:ind w:left="1065" w:hanging="705"/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pStyle w:val="994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994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994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994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994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994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994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994"/>
        <w:ind w:left="6480" w:hanging="360"/>
      </w:pPr>
      <w:rPr>
        <w:rFonts w:ascii="Wingdings" w:hAnsi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pStyle w:val="994"/>
        <w:ind w:left="720" w:hanging="360"/>
      </w:pPr>
      <w:rPr>
        <w:rFonts w:ascii="Wingdings" w:hAnsi="Wingdings"/>
        <w:color w:val="000000"/>
        <w:sz w:val="28"/>
        <w:szCs w:val="28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pStyle w:val="994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994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994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994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994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994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994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994"/>
        <w:ind w:left="6480" w:hanging="360"/>
      </w:pPr>
      <w:rPr>
        <w:rFonts w:ascii="Wingdings" w:hAnsi="Wingdings"/>
      </w:r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  <w:rPr>
        <w:rFonts w:eastAsia="Calibri"/>
        <w:color w:val="333333"/>
      </w:r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pStyle w:val="994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994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994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994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994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994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994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994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994"/>
        <w:ind w:left="6480" w:hanging="360"/>
      </w:pPr>
      <w:rPr>
        <w:rFonts w:ascii="Wingdings" w:hAnsi="Wingdings"/>
      </w:r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36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pStyle w:val="994"/>
        <w:ind w:left="109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pStyle w:val="994"/>
        <w:ind w:left="181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pStyle w:val="994"/>
        <w:ind w:left="253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pStyle w:val="994"/>
        <w:ind w:left="325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pStyle w:val="994"/>
        <w:ind w:left="397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pStyle w:val="994"/>
        <w:ind w:left="469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pStyle w:val="994"/>
        <w:ind w:left="541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pStyle w:val="994"/>
        <w:ind w:left="613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vertAlign w:val="baseline"/>
      </w:r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1287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7047" w:hanging="180"/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4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5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pStyle w:val="994"/>
        <w:ind w:left="180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2"/>
        <w:szCs w:val="32"/>
        <w:u w:val="none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pStyle w:val="994"/>
        <w:ind w:left="252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2"/>
        <w:szCs w:val="32"/>
        <w:u w:val="none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pStyle w:val="994"/>
        <w:ind w:left="324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2"/>
        <w:szCs w:val="32"/>
        <w:u w:val="none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pStyle w:val="994"/>
        <w:ind w:left="396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2"/>
        <w:szCs w:val="32"/>
        <w:u w:val="none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pStyle w:val="994"/>
        <w:ind w:left="468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2"/>
        <w:szCs w:val="32"/>
        <w:u w:val="none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pStyle w:val="994"/>
        <w:ind w:left="540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2"/>
        <w:szCs w:val="32"/>
        <w:u w:val="none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pStyle w:val="994"/>
        <w:ind w:left="612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2"/>
        <w:szCs w:val="32"/>
        <w:u w:val="none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pStyle w:val="994"/>
        <w:ind w:left="684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2"/>
        <w:szCs w:val="32"/>
        <w:u w:val="none"/>
        <w:vertAlign w:val="baseline"/>
      </w:rPr>
    </w:lvl>
  </w:abstractNum>
  <w:abstractNum w:abstractNumId="49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pStyle w:val="994"/>
        <w:ind w:left="2520" w:hanging="360"/>
      </w:pPr>
    </w:lvl>
    <w:lvl w:ilvl="1">
      <w:start w:val="1"/>
      <w:numFmt w:val="decimal"/>
      <w:isLgl w:val="false"/>
      <w:suff w:val="tab"/>
      <w:lvlText w:val="%2."/>
      <w:lvlJc w:val="left"/>
      <w:pPr>
        <w:pStyle w:val="994"/>
        <w:ind w:left="25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324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39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46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540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61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68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7560" w:hanging="180"/>
      </w:pPr>
    </w:lvl>
  </w:abstractNum>
  <w:abstractNum w:abstractNumId="5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  <w:rPr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5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5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5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  <w:rPr>
        <w:b w:val="0"/>
        <w:i w:val="0"/>
      </w:r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5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  <w:tabs>
          <w:tab w:val="num" w:pos="6480" w:leader="none"/>
        </w:tabs>
      </w:pPr>
    </w:lvl>
  </w:abstractNum>
  <w:abstractNum w:abstractNumId="5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994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994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994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994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994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994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994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994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994"/>
        <w:ind w:left="6480" w:hanging="360"/>
      </w:pPr>
      <w:rPr>
        <w:rFonts w:ascii="Wingdings" w:hAnsi="Wingdings"/>
      </w:rPr>
    </w:lvl>
  </w:abstractNum>
  <w:abstractNum w:abstractNumId="5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  <w:tabs>
          <w:tab w:val="num" w:pos="6480" w:leader="none"/>
        </w:tabs>
      </w:pPr>
    </w:lvl>
  </w:abstractNum>
  <w:abstractNum w:abstractNumId="5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5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5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6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61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pStyle w:val="994"/>
        <w:ind w:left="1429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pStyle w:val="994"/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994"/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994"/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994"/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994"/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994"/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994"/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994"/>
        <w:ind w:left="7189" w:hanging="360"/>
      </w:pPr>
      <w:rPr>
        <w:rFonts w:ascii="Wingdings" w:hAnsi="Wingdings"/>
      </w:rPr>
    </w:lvl>
  </w:abstractNum>
  <w:abstractNum w:abstractNumId="6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63">
    <w:multiLevelType w:val="hybridMultilevel"/>
    <w:lvl w:ilvl="0">
      <w:start w:val="1"/>
      <w:numFmt w:val="bullet"/>
      <w:isLgl w:val="false"/>
      <w:suff w:val="tab"/>
      <w:lvlText w:val="-"/>
      <w:lvlJc w:val="left"/>
      <w:pPr>
        <w:pStyle w:val="994"/>
        <w:ind w:left="720" w:hanging="360"/>
      </w:pPr>
      <w:rPr>
        <w:rFonts w:ascii="Calibri" w:hAnsi="Calibri"/>
      </w:rPr>
    </w:lvl>
    <w:lvl w:ilvl="1">
      <w:start w:val="1"/>
      <w:numFmt w:val="bullet"/>
      <w:isLgl w:val="false"/>
      <w:suff w:val="tab"/>
      <w:lvlText w:val="o"/>
      <w:lvlJc w:val="left"/>
      <w:pPr>
        <w:pStyle w:val="994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994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994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994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994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994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994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994"/>
        <w:ind w:left="6480" w:hanging="360"/>
      </w:pPr>
      <w:rPr>
        <w:rFonts w:ascii="Wingdings" w:hAnsi="Wingdings"/>
      </w:rPr>
    </w:lvl>
  </w:abstractNum>
  <w:abstractNum w:abstractNumId="6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pStyle w:val="994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994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994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994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994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994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994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994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994"/>
        <w:ind w:left="6480" w:hanging="360"/>
      </w:pPr>
      <w:rPr>
        <w:rFonts w:ascii="Wingdings" w:hAnsi="Wingdings"/>
      </w:rPr>
    </w:lvl>
  </w:abstractNum>
  <w:abstractNum w:abstractNumId="65">
    <w:multiLevelType w:val="hybridMultilevel"/>
    <w:lvl w:ilvl="0">
      <w:start w:val="1"/>
      <w:numFmt w:val="bullet"/>
      <w:isLgl w:val="false"/>
      <w:suff w:val="tab"/>
      <w:lvlText w:val="-"/>
      <w:lvlJc w:val="left"/>
      <w:pPr>
        <w:pStyle w:val="994"/>
        <w:ind w:left="720" w:hanging="360"/>
      </w:pPr>
      <w:rPr>
        <w:rFonts w:ascii="Calibri" w:hAnsi="Calibri"/>
      </w:rPr>
    </w:lvl>
    <w:lvl w:ilvl="1">
      <w:start w:val="1"/>
      <w:numFmt w:val="bullet"/>
      <w:isLgl w:val="false"/>
      <w:suff w:val="tab"/>
      <w:lvlText w:val="o"/>
      <w:lvlJc w:val="left"/>
      <w:pPr>
        <w:pStyle w:val="994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994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994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994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994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994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994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994"/>
        <w:ind w:left="6480" w:hanging="360"/>
      </w:pPr>
      <w:rPr>
        <w:rFonts w:ascii="Wingdings" w:hAnsi="Wingdings"/>
      </w:rPr>
    </w:lvl>
  </w:abstractNum>
  <w:abstractNum w:abstractNumId="6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pStyle w:val="994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994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994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994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994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994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994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994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994"/>
        <w:ind w:left="6480" w:hanging="360"/>
      </w:pPr>
      <w:rPr>
        <w:rFonts w:ascii="Wingdings" w:hAnsi="Wingdings"/>
      </w:rPr>
    </w:lvl>
  </w:abstractNum>
  <w:abstractNum w:abstractNumId="67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1">
    <w:multiLevelType w:val="hybridMultilevel"/>
    <w:lvl w:ilvl="0">
      <w:start w:val="1"/>
      <w:numFmt w:val="bullet"/>
      <w:isLgl w:val="false"/>
      <w:suff w:val="tab"/>
      <w:lvlText w:val="-"/>
      <w:lvlJc w:val="left"/>
      <w:pPr>
        <w:pStyle w:val="994"/>
        <w:ind w:left="720" w:hanging="360"/>
      </w:pPr>
      <w:rPr>
        <w:rFonts w:ascii="Calibri" w:hAnsi="Calibri"/>
      </w:rPr>
    </w:lvl>
    <w:lvl w:ilvl="1">
      <w:start w:val="1"/>
      <w:numFmt w:val="bullet"/>
      <w:isLgl w:val="false"/>
      <w:suff w:val="tab"/>
      <w:lvlText w:val="o"/>
      <w:lvlJc w:val="left"/>
      <w:pPr>
        <w:pStyle w:val="994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994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994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994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994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994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994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994"/>
        <w:ind w:left="6480" w:hanging="360"/>
      </w:pPr>
      <w:rPr>
        <w:rFonts w:ascii="Wingdings" w:hAnsi="Wingdings"/>
      </w:rPr>
    </w:lvl>
  </w:abstractNum>
  <w:abstractNum w:abstractNumId="7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4">
    <w:multiLevelType w:val="hybridMultilevel"/>
    <w:lvl w:ilvl="0">
      <w:start w:val="1"/>
      <w:numFmt w:val="bullet"/>
      <w:isLgl w:val="false"/>
      <w:suff w:val="tab"/>
      <w:lvlText w:val="-"/>
      <w:lvlJc w:val="left"/>
      <w:pPr>
        <w:pStyle w:val="994"/>
        <w:ind w:left="720" w:hanging="360"/>
      </w:pPr>
      <w:rPr>
        <w:rFonts w:ascii="Calibri" w:hAnsi="Calibri"/>
      </w:rPr>
    </w:lvl>
    <w:lvl w:ilvl="1">
      <w:start w:val="1"/>
      <w:numFmt w:val="bullet"/>
      <w:isLgl w:val="false"/>
      <w:suff w:val="tab"/>
      <w:lvlText w:val="o"/>
      <w:lvlJc w:val="left"/>
      <w:pPr>
        <w:pStyle w:val="994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994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994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994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994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994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994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994"/>
        <w:ind w:left="6480" w:hanging="360"/>
      </w:pPr>
      <w:rPr>
        <w:rFonts w:ascii="Wingdings" w:hAnsi="Wingdings"/>
      </w:rPr>
    </w:lvl>
  </w:abstractNum>
  <w:abstractNum w:abstractNumId="7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6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7">
    <w:multiLevelType w:val="hybridMultilevel"/>
    <w:lvl w:ilvl="0">
      <w:start w:val="1"/>
      <w:numFmt w:val="bullet"/>
      <w:isLgl w:val="false"/>
      <w:suff w:val="tab"/>
      <w:lvlText w:val="-"/>
      <w:lvlJc w:val="left"/>
      <w:pPr>
        <w:pStyle w:val="994"/>
        <w:ind w:left="720" w:hanging="360"/>
      </w:pPr>
      <w:rPr>
        <w:rFonts w:ascii="Calibri" w:hAnsi="Calibri"/>
      </w:rPr>
    </w:lvl>
    <w:lvl w:ilvl="1">
      <w:start w:val="1"/>
      <w:numFmt w:val="bullet"/>
      <w:isLgl w:val="false"/>
      <w:suff w:val="tab"/>
      <w:lvlText w:val="o"/>
      <w:lvlJc w:val="left"/>
      <w:pPr>
        <w:pStyle w:val="994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994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994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994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994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994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994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994"/>
        <w:ind w:left="6480" w:hanging="360"/>
      </w:pPr>
      <w:rPr>
        <w:rFonts w:ascii="Wingdings" w:hAnsi="Wingdings"/>
      </w:rPr>
    </w:lvl>
  </w:abstractNum>
  <w:abstractNum w:abstractNumId="7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9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abstractNum w:abstractNumId="8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99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99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99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99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99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99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99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99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994"/>
        <w:ind w:left="6480" w:hanging="180"/>
      </w:pPr>
    </w:lvl>
  </w:abstractNum>
  <w:num w:numId="1">
    <w:abstractNumId w:val="19"/>
  </w:num>
  <w:num w:numId="2">
    <w:abstractNumId w:val="34"/>
  </w:num>
  <w:num w:numId="3">
    <w:abstractNumId w:val="18"/>
  </w:num>
  <w:num w:numId="4">
    <w:abstractNumId w:val="38"/>
  </w:num>
  <w:num w:numId="5">
    <w:abstractNumId w:val="56"/>
  </w:num>
  <w:num w:numId="6">
    <w:abstractNumId w:val="32"/>
  </w:num>
  <w:num w:numId="7">
    <w:abstractNumId w:val="54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44"/>
  </w:num>
  <w:num w:numId="11">
    <w:abstractNumId w:val="6"/>
  </w:num>
  <w:num w:numId="12">
    <w:abstractNumId w:val="59"/>
  </w:num>
  <w:num w:numId="13">
    <w:abstractNumId w:val="25"/>
  </w:num>
  <w:num w:numId="14">
    <w:abstractNumId w:val="35"/>
  </w:num>
  <w:num w:numId="15">
    <w:abstractNumId w:val="2"/>
  </w:num>
  <w:num w:numId="16">
    <w:abstractNumId w:val="17"/>
  </w:num>
  <w:num w:numId="17">
    <w:abstractNumId w:val="51"/>
  </w:num>
  <w:num w:numId="18">
    <w:abstractNumId w:val="57"/>
  </w:num>
  <w:num w:numId="19">
    <w:abstractNumId w:val="42"/>
  </w:num>
  <w:num w:numId="20">
    <w:abstractNumId w:val="16"/>
  </w:num>
  <w:num w:numId="21">
    <w:abstractNumId w:val="43"/>
  </w:num>
  <w:num w:numId="22">
    <w:abstractNumId w:val="26"/>
  </w:num>
  <w:num w:numId="23">
    <w:abstractNumId w:val="30"/>
  </w:num>
  <w:num w:numId="24">
    <w:abstractNumId w:val="52"/>
  </w:num>
  <w:num w:numId="25">
    <w:abstractNumId w:val="58"/>
  </w:num>
  <w:num w:numId="26">
    <w:abstractNumId w:val="45"/>
  </w:num>
  <w:num w:numId="27">
    <w:abstractNumId w:val="47"/>
  </w:num>
  <w:num w:numId="28">
    <w:abstractNumId w:val="27"/>
  </w:num>
  <w:num w:numId="29">
    <w:abstractNumId w:val="10"/>
  </w:num>
  <w:num w:numId="30">
    <w:abstractNumId w:val="50"/>
  </w:num>
  <w:num w:numId="31">
    <w:abstractNumId w:val="5"/>
  </w:num>
  <w:num w:numId="32">
    <w:abstractNumId w:val="37"/>
  </w:num>
  <w:num w:numId="33">
    <w:abstractNumId w:val="46"/>
  </w:num>
  <w:num w:numId="34">
    <w:abstractNumId w:val="23"/>
  </w:num>
  <w:num w:numId="35">
    <w:abstractNumId w:val="31"/>
  </w:num>
  <w:num w:numId="36">
    <w:abstractNumId w:val="40"/>
  </w:num>
  <w:num w:numId="37">
    <w:abstractNumId w:val="9"/>
  </w:num>
  <w:num w:numId="38">
    <w:abstractNumId w:val="21"/>
  </w:num>
  <w:num w:numId="39">
    <w:abstractNumId w:val="29"/>
  </w:num>
  <w:num w:numId="40">
    <w:abstractNumId w:val="14"/>
  </w:num>
  <w:num w:numId="41">
    <w:abstractNumId w:val="7"/>
  </w:num>
  <w:num w:numId="42">
    <w:abstractNumId w:val="8"/>
  </w:num>
  <w:num w:numId="43">
    <w:abstractNumId w:val="4"/>
  </w:num>
  <w:num w:numId="44">
    <w:abstractNumId w:val="12"/>
  </w:num>
  <w:num w:numId="45">
    <w:abstractNumId w:val="55"/>
  </w:num>
  <w:num w:numId="46">
    <w:abstractNumId w:val="24"/>
  </w:num>
  <w:num w:numId="47">
    <w:abstractNumId w:val="61"/>
  </w:num>
  <w:num w:numId="48">
    <w:abstractNumId w:val="60"/>
  </w:num>
  <w:num w:numId="49">
    <w:abstractNumId w:val="53"/>
  </w:num>
  <w:num w:numId="50">
    <w:abstractNumId w:val="11"/>
  </w:num>
  <w:num w:numId="51">
    <w:abstractNumId w:val="0"/>
  </w:num>
  <w:num w:numId="52">
    <w:abstractNumId w:val="33"/>
  </w:num>
  <w:num w:numId="53">
    <w:abstractNumId w:val="3"/>
  </w:num>
  <w:num w:numId="54">
    <w:abstractNumId w:val="28"/>
  </w:num>
  <w:num w:numId="55">
    <w:abstractNumId w:val="1"/>
  </w:num>
  <w:num w:numId="56">
    <w:abstractNumId w:val="62"/>
  </w:num>
  <w:num w:numId="57">
    <w:abstractNumId w:val="41"/>
  </w:num>
  <w:num w:numId="58">
    <w:abstractNumId w:val="13"/>
  </w:num>
  <w:num w:numId="59">
    <w:abstractNumId w:val="49"/>
  </w:num>
  <w:num w:numId="60">
    <w:abstractNumId w:val="20"/>
  </w:num>
  <w:num w:numId="61">
    <w:abstractNumId w:val="36"/>
  </w:num>
  <w:num w:numId="62">
    <w:abstractNumId w:val="48"/>
  </w:num>
  <w:num w:numId="63">
    <w:abstractNumId w:val="39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816">
    <w:name w:val="Heading 1"/>
    <w:basedOn w:val="994"/>
    <w:next w:val="994"/>
    <w:link w:val="81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817">
    <w:name w:val="Heading 1 Char"/>
    <w:link w:val="816"/>
    <w:uiPriority w:val="9"/>
    <w:rPr>
      <w:rFonts w:ascii="Arial" w:hAnsi="Arial" w:eastAsia="Arial" w:cs="Arial"/>
      <w:sz w:val="40"/>
      <w:szCs w:val="40"/>
    </w:rPr>
  </w:style>
  <w:style w:type="paragraph" w:styleId="818">
    <w:name w:val="Heading 2"/>
    <w:basedOn w:val="994"/>
    <w:next w:val="994"/>
    <w:link w:val="81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819">
    <w:name w:val="Heading 2 Char"/>
    <w:link w:val="818"/>
    <w:uiPriority w:val="9"/>
    <w:rPr>
      <w:rFonts w:ascii="Arial" w:hAnsi="Arial" w:eastAsia="Arial" w:cs="Arial"/>
      <w:sz w:val="34"/>
    </w:rPr>
  </w:style>
  <w:style w:type="paragraph" w:styleId="820">
    <w:name w:val="Heading 3"/>
    <w:basedOn w:val="994"/>
    <w:next w:val="994"/>
    <w:link w:val="82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821">
    <w:name w:val="Heading 3 Char"/>
    <w:link w:val="820"/>
    <w:uiPriority w:val="9"/>
    <w:rPr>
      <w:rFonts w:ascii="Arial" w:hAnsi="Arial" w:eastAsia="Arial" w:cs="Arial"/>
      <w:sz w:val="30"/>
      <w:szCs w:val="30"/>
    </w:rPr>
  </w:style>
  <w:style w:type="paragraph" w:styleId="822">
    <w:name w:val="Heading 4"/>
    <w:basedOn w:val="994"/>
    <w:next w:val="994"/>
    <w:link w:val="82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23">
    <w:name w:val="Heading 4 Char"/>
    <w:link w:val="822"/>
    <w:uiPriority w:val="9"/>
    <w:rPr>
      <w:rFonts w:ascii="Arial" w:hAnsi="Arial" w:eastAsia="Arial" w:cs="Arial"/>
      <w:b/>
      <w:bCs/>
      <w:sz w:val="26"/>
      <w:szCs w:val="26"/>
    </w:rPr>
  </w:style>
  <w:style w:type="paragraph" w:styleId="824">
    <w:name w:val="Heading 5"/>
    <w:basedOn w:val="994"/>
    <w:next w:val="994"/>
    <w:link w:val="82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25">
    <w:name w:val="Heading 5 Char"/>
    <w:link w:val="824"/>
    <w:uiPriority w:val="9"/>
    <w:rPr>
      <w:rFonts w:ascii="Arial" w:hAnsi="Arial" w:eastAsia="Arial" w:cs="Arial"/>
      <w:b/>
      <w:bCs/>
      <w:sz w:val="24"/>
      <w:szCs w:val="24"/>
    </w:rPr>
  </w:style>
  <w:style w:type="paragraph" w:styleId="826">
    <w:name w:val="Heading 6"/>
    <w:basedOn w:val="994"/>
    <w:next w:val="994"/>
    <w:link w:val="82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27">
    <w:name w:val="Heading 6 Char"/>
    <w:link w:val="826"/>
    <w:uiPriority w:val="9"/>
    <w:rPr>
      <w:rFonts w:ascii="Arial" w:hAnsi="Arial" w:eastAsia="Arial" w:cs="Arial"/>
      <w:b/>
      <w:bCs/>
      <w:sz w:val="22"/>
      <w:szCs w:val="22"/>
    </w:rPr>
  </w:style>
  <w:style w:type="paragraph" w:styleId="828">
    <w:name w:val="Heading 7"/>
    <w:basedOn w:val="994"/>
    <w:next w:val="994"/>
    <w:link w:val="82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29">
    <w:name w:val="Heading 7 Char"/>
    <w:link w:val="82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30">
    <w:name w:val="Heading 8"/>
    <w:basedOn w:val="994"/>
    <w:next w:val="994"/>
    <w:link w:val="83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31">
    <w:name w:val="Heading 8 Char"/>
    <w:link w:val="830"/>
    <w:uiPriority w:val="9"/>
    <w:rPr>
      <w:rFonts w:ascii="Arial" w:hAnsi="Arial" w:eastAsia="Arial" w:cs="Arial"/>
      <w:i/>
      <w:iCs/>
      <w:sz w:val="22"/>
      <w:szCs w:val="22"/>
    </w:rPr>
  </w:style>
  <w:style w:type="paragraph" w:styleId="832">
    <w:name w:val="Heading 9"/>
    <w:basedOn w:val="994"/>
    <w:next w:val="994"/>
    <w:link w:val="83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33">
    <w:name w:val="Heading 9 Char"/>
    <w:link w:val="832"/>
    <w:uiPriority w:val="9"/>
    <w:rPr>
      <w:rFonts w:ascii="Arial" w:hAnsi="Arial" w:eastAsia="Arial" w:cs="Arial"/>
      <w:i/>
      <w:iCs/>
      <w:sz w:val="21"/>
      <w:szCs w:val="21"/>
    </w:rPr>
  </w:style>
  <w:style w:type="paragraph" w:styleId="834">
    <w:name w:val="List Paragraph"/>
    <w:basedOn w:val="994"/>
    <w:uiPriority w:val="34"/>
    <w:qFormat/>
    <w:pPr>
      <w:contextualSpacing/>
      <w:ind w:left="720"/>
    </w:pPr>
  </w:style>
  <w:style w:type="paragraph" w:styleId="835">
    <w:name w:val="No Spacing"/>
    <w:uiPriority w:val="1"/>
    <w:qFormat/>
    <w:pPr>
      <w:spacing w:before="0" w:after="0" w:line="240" w:lineRule="auto"/>
    </w:pPr>
  </w:style>
  <w:style w:type="paragraph" w:styleId="836">
    <w:name w:val="Title"/>
    <w:basedOn w:val="994"/>
    <w:next w:val="994"/>
    <w:link w:val="83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37">
    <w:name w:val="Title Char"/>
    <w:link w:val="836"/>
    <w:uiPriority w:val="10"/>
    <w:rPr>
      <w:sz w:val="48"/>
      <w:szCs w:val="48"/>
    </w:rPr>
  </w:style>
  <w:style w:type="paragraph" w:styleId="838">
    <w:name w:val="Subtitle"/>
    <w:basedOn w:val="994"/>
    <w:next w:val="994"/>
    <w:link w:val="839"/>
    <w:uiPriority w:val="11"/>
    <w:qFormat/>
    <w:pPr>
      <w:spacing w:before="200" w:after="200"/>
    </w:pPr>
    <w:rPr>
      <w:sz w:val="24"/>
      <w:szCs w:val="24"/>
    </w:rPr>
  </w:style>
  <w:style w:type="character" w:styleId="839">
    <w:name w:val="Subtitle Char"/>
    <w:link w:val="838"/>
    <w:uiPriority w:val="11"/>
    <w:rPr>
      <w:sz w:val="24"/>
      <w:szCs w:val="24"/>
    </w:rPr>
  </w:style>
  <w:style w:type="paragraph" w:styleId="840">
    <w:name w:val="Quote"/>
    <w:basedOn w:val="994"/>
    <w:next w:val="994"/>
    <w:link w:val="841"/>
    <w:uiPriority w:val="29"/>
    <w:qFormat/>
    <w:pPr>
      <w:ind w:left="720" w:right="720"/>
    </w:pPr>
    <w:rPr>
      <w:i/>
    </w:rPr>
  </w:style>
  <w:style w:type="character" w:styleId="841">
    <w:name w:val="Quote Char"/>
    <w:link w:val="840"/>
    <w:uiPriority w:val="29"/>
    <w:rPr>
      <w:i/>
    </w:rPr>
  </w:style>
  <w:style w:type="paragraph" w:styleId="842">
    <w:name w:val="Intense Quote"/>
    <w:basedOn w:val="994"/>
    <w:next w:val="994"/>
    <w:link w:val="84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43">
    <w:name w:val="Intense Quote Char"/>
    <w:link w:val="842"/>
    <w:uiPriority w:val="30"/>
    <w:rPr>
      <w:i/>
    </w:rPr>
  </w:style>
  <w:style w:type="paragraph" w:styleId="844">
    <w:name w:val="Header"/>
    <w:basedOn w:val="994"/>
    <w:link w:val="8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45">
    <w:name w:val="Header Char"/>
    <w:link w:val="844"/>
    <w:uiPriority w:val="99"/>
  </w:style>
  <w:style w:type="paragraph" w:styleId="846">
    <w:name w:val="Footer"/>
    <w:basedOn w:val="994"/>
    <w:link w:val="84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47">
    <w:name w:val="Footer Char"/>
    <w:link w:val="846"/>
    <w:uiPriority w:val="99"/>
  </w:style>
  <w:style w:type="paragraph" w:styleId="848">
    <w:name w:val="Caption"/>
    <w:basedOn w:val="994"/>
    <w:next w:val="99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49">
    <w:name w:val="Caption Char"/>
    <w:basedOn w:val="848"/>
    <w:link w:val="846"/>
    <w:uiPriority w:val="99"/>
  </w:style>
  <w:style w:type="table" w:styleId="850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51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52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53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54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55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57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79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80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81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82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83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84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85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86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87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88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9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0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1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2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3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94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95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96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97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98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99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0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1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2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3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4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5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6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7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8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9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0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1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2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3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14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15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16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17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18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19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20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2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3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4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5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6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7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8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9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0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1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2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3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4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5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6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7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8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9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0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1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42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43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44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45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46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47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48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49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950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951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952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953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954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955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56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57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58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59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60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61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62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63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64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65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66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67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68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69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70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71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72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73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74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75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76">
    <w:name w:val="Hyperlink"/>
    <w:uiPriority w:val="99"/>
    <w:unhideWhenUsed/>
    <w:rPr>
      <w:color w:val="0000ff" w:themeColor="hyperlink"/>
      <w:u w:val="single"/>
    </w:rPr>
  </w:style>
  <w:style w:type="paragraph" w:styleId="977">
    <w:name w:val="footnote text"/>
    <w:basedOn w:val="994"/>
    <w:link w:val="978"/>
    <w:uiPriority w:val="99"/>
    <w:semiHidden/>
    <w:unhideWhenUsed/>
    <w:pPr>
      <w:spacing w:after="40" w:line="240" w:lineRule="auto"/>
    </w:pPr>
    <w:rPr>
      <w:sz w:val="18"/>
    </w:rPr>
  </w:style>
  <w:style w:type="character" w:styleId="978">
    <w:name w:val="Footnote Text Char"/>
    <w:link w:val="977"/>
    <w:uiPriority w:val="99"/>
    <w:rPr>
      <w:sz w:val="18"/>
    </w:rPr>
  </w:style>
  <w:style w:type="character" w:styleId="979">
    <w:name w:val="footnote reference"/>
    <w:uiPriority w:val="99"/>
    <w:unhideWhenUsed/>
    <w:rPr>
      <w:vertAlign w:val="superscript"/>
    </w:rPr>
  </w:style>
  <w:style w:type="paragraph" w:styleId="980">
    <w:name w:val="endnote text"/>
    <w:basedOn w:val="994"/>
    <w:link w:val="981"/>
    <w:uiPriority w:val="99"/>
    <w:semiHidden/>
    <w:unhideWhenUsed/>
    <w:pPr>
      <w:spacing w:after="0" w:line="240" w:lineRule="auto"/>
    </w:pPr>
    <w:rPr>
      <w:sz w:val="20"/>
    </w:rPr>
  </w:style>
  <w:style w:type="character" w:styleId="981">
    <w:name w:val="Endnote Text Char"/>
    <w:link w:val="980"/>
    <w:uiPriority w:val="99"/>
    <w:rPr>
      <w:sz w:val="20"/>
    </w:rPr>
  </w:style>
  <w:style w:type="character" w:styleId="982">
    <w:name w:val="endnote reference"/>
    <w:uiPriority w:val="99"/>
    <w:semiHidden/>
    <w:unhideWhenUsed/>
    <w:rPr>
      <w:vertAlign w:val="superscript"/>
    </w:rPr>
  </w:style>
  <w:style w:type="paragraph" w:styleId="983">
    <w:name w:val="toc 1"/>
    <w:basedOn w:val="994"/>
    <w:next w:val="994"/>
    <w:uiPriority w:val="39"/>
    <w:unhideWhenUsed/>
    <w:pPr>
      <w:ind w:left="0" w:right="0" w:firstLine="0"/>
      <w:spacing w:after="57"/>
    </w:pPr>
  </w:style>
  <w:style w:type="paragraph" w:styleId="984">
    <w:name w:val="toc 2"/>
    <w:basedOn w:val="994"/>
    <w:next w:val="994"/>
    <w:uiPriority w:val="39"/>
    <w:unhideWhenUsed/>
    <w:pPr>
      <w:ind w:left="283" w:right="0" w:firstLine="0"/>
      <w:spacing w:after="57"/>
    </w:pPr>
  </w:style>
  <w:style w:type="paragraph" w:styleId="985">
    <w:name w:val="toc 3"/>
    <w:basedOn w:val="994"/>
    <w:next w:val="994"/>
    <w:uiPriority w:val="39"/>
    <w:unhideWhenUsed/>
    <w:pPr>
      <w:ind w:left="567" w:right="0" w:firstLine="0"/>
      <w:spacing w:after="57"/>
    </w:pPr>
  </w:style>
  <w:style w:type="paragraph" w:styleId="986">
    <w:name w:val="toc 4"/>
    <w:basedOn w:val="994"/>
    <w:next w:val="994"/>
    <w:uiPriority w:val="39"/>
    <w:unhideWhenUsed/>
    <w:pPr>
      <w:ind w:left="850" w:right="0" w:firstLine="0"/>
      <w:spacing w:after="57"/>
    </w:pPr>
  </w:style>
  <w:style w:type="paragraph" w:styleId="987">
    <w:name w:val="toc 5"/>
    <w:basedOn w:val="994"/>
    <w:next w:val="994"/>
    <w:uiPriority w:val="39"/>
    <w:unhideWhenUsed/>
    <w:pPr>
      <w:ind w:left="1134" w:right="0" w:firstLine="0"/>
      <w:spacing w:after="57"/>
    </w:pPr>
  </w:style>
  <w:style w:type="paragraph" w:styleId="988">
    <w:name w:val="toc 6"/>
    <w:basedOn w:val="994"/>
    <w:next w:val="994"/>
    <w:uiPriority w:val="39"/>
    <w:unhideWhenUsed/>
    <w:pPr>
      <w:ind w:left="1417" w:right="0" w:firstLine="0"/>
      <w:spacing w:after="57"/>
    </w:pPr>
  </w:style>
  <w:style w:type="paragraph" w:styleId="989">
    <w:name w:val="toc 7"/>
    <w:basedOn w:val="994"/>
    <w:next w:val="994"/>
    <w:uiPriority w:val="39"/>
    <w:unhideWhenUsed/>
    <w:pPr>
      <w:ind w:left="1701" w:right="0" w:firstLine="0"/>
      <w:spacing w:after="57"/>
    </w:pPr>
  </w:style>
  <w:style w:type="paragraph" w:styleId="990">
    <w:name w:val="toc 8"/>
    <w:basedOn w:val="994"/>
    <w:next w:val="994"/>
    <w:uiPriority w:val="39"/>
    <w:unhideWhenUsed/>
    <w:pPr>
      <w:ind w:left="1984" w:right="0" w:firstLine="0"/>
      <w:spacing w:after="57"/>
    </w:pPr>
  </w:style>
  <w:style w:type="paragraph" w:styleId="991">
    <w:name w:val="toc 9"/>
    <w:basedOn w:val="994"/>
    <w:next w:val="994"/>
    <w:uiPriority w:val="39"/>
    <w:unhideWhenUsed/>
    <w:pPr>
      <w:ind w:left="2268" w:right="0" w:firstLine="0"/>
      <w:spacing w:after="57"/>
    </w:pPr>
  </w:style>
  <w:style w:type="paragraph" w:styleId="992">
    <w:name w:val="TOC Heading"/>
    <w:uiPriority w:val="39"/>
    <w:unhideWhenUsed/>
  </w:style>
  <w:style w:type="paragraph" w:styleId="993">
    <w:name w:val="table of figures"/>
    <w:basedOn w:val="994"/>
    <w:next w:val="994"/>
    <w:uiPriority w:val="99"/>
    <w:unhideWhenUsed/>
    <w:pPr>
      <w:spacing w:after="0" w:afterAutospacing="0"/>
    </w:pPr>
  </w:style>
  <w:style w:type="paragraph" w:styleId="994" w:default="1">
    <w:name w:val="Normal"/>
    <w:next w:val="994"/>
    <w:link w:val="994"/>
    <w:qFormat/>
    <w:pPr>
      <w:widowControl w:val="off"/>
    </w:pPr>
    <w:rPr>
      <w:rFonts w:eastAsia="Times New Roman"/>
      <w:lang w:val="ru-RU" w:eastAsia="ru-RU" w:bidi="ar-SA"/>
    </w:rPr>
  </w:style>
  <w:style w:type="paragraph" w:styleId="995">
    <w:name w:val="Заголовок 1"/>
    <w:basedOn w:val="994"/>
    <w:next w:val="994"/>
    <w:link w:val="1008"/>
    <w:uiPriority w:val="9"/>
    <w:qFormat/>
    <w:pPr>
      <w:keepLines/>
      <w:keepNext/>
      <w:spacing w:before="480"/>
      <w:widowControl/>
      <w:outlineLvl w:val="0"/>
    </w:pPr>
    <w:rPr>
      <w:rFonts w:ascii="Cambria" w:hAnsi="Cambria"/>
      <w:b/>
      <w:bCs/>
      <w:color w:val="365f91"/>
      <w:lang w:val="en-US"/>
    </w:rPr>
  </w:style>
  <w:style w:type="paragraph" w:styleId="996">
    <w:name w:val="Заголовок 2"/>
    <w:basedOn w:val="994"/>
    <w:next w:val="994"/>
    <w:link w:val="1009"/>
    <w:semiHidden/>
    <w:unhideWhenUsed/>
    <w:qFormat/>
    <w:pPr>
      <w:keepNext/>
      <w:spacing w:before="240" w:after="60"/>
      <w:widowControl/>
      <w:outlineLvl w:val="1"/>
    </w:pPr>
    <w:rPr>
      <w:rFonts w:ascii="Cambria" w:hAnsi="Cambria"/>
      <w:b/>
      <w:bCs/>
      <w:i/>
      <w:iCs/>
      <w:lang w:val="en-US"/>
    </w:rPr>
  </w:style>
  <w:style w:type="paragraph" w:styleId="997">
    <w:name w:val="Заголовок 5"/>
    <w:basedOn w:val="994"/>
    <w:next w:val="994"/>
    <w:link w:val="1010"/>
    <w:qFormat/>
    <w:pPr>
      <w:spacing w:before="240" w:after="60"/>
      <w:widowControl/>
      <w:outlineLvl w:val="4"/>
    </w:pPr>
    <w:rPr>
      <w:b/>
      <w:bCs/>
      <w:i/>
      <w:iCs/>
      <w:sz w:val="26"/>
      <w:szCs w:val="26"/>
      <w:lang w:val="en-US"/>
    </w:rPr>
  </w:style>
  <w:style w:type="paragraph" w:styleId="998">
    <w:name w:val="Заголовок 7"/>
    <w:basedOn w:val="994"/>
    <w:next w:val="994"/>
    <w:link w:val="1011"/>
    <w:uiPriority w:val="9"/>
    <w:semiHidden/>
    <w:unhideWhenUsed/>
    <w:qFormat/>
    <w:pPr>
      <w:keepLines/>
      <w:keepNext/>
      <w:spacing w:before="200"/>
      <w:widowControl/>
      <w:outlineLvl w:val="6"/>
    </w:pPr>
    <w:rPr>
      <w:rFonts w:ascii="Cambria" w:hAnsi="Cambria"/>
      <w:i/>
      <w:iCs/>
      <w:color w:val="404040"/>
      <w:sz w:val="24"/>
      <w:szCs w:val="24"/>
      <w:lang w:val="en-US"/>
    </w:rPr>
  </w:style>
  <w:style w:type="paragraph" w:styleId="999">
    <w:name w:val="Заголовок 8"/>
    <w:basedOn w:val="994"/>
    <w:next w:val="994"/>
    <w:link w:val="1012"/>
    <w:semiHidden/>
    <w:unhideWhenUsed/>
    <w:qFormat/>
    <w:pPr>
      <w:spacing w:before="240" w:after="60"/>
      <w:widowControl/>
      <w:outlineLvl w:val="7"/>
    </w:pPr>
    <w:rPr>
      <w:rFonts w:ascii="Calibri" w:hAnsi="Calibri"/>
      <w:i/>
      <w:iCs/>
      <w:sz w:val="24"/>
      <w:szCs w:val="24"/>
      <w:lang w:val="en-US"/>
    </w:rPr>
  </w:style>
  <w:style w:type="character" w:styleId="1000">
    <w:name w:val="Основной шрифт абзаца"/>
    <w:next w:val="1000"/>
    <w:link w:val="994"/>
    <w:uiPriority w:val="1"/>
    <w:semiHidden/>
    <w:unhideWhenUsed/>
  </w:style>
  <w:style w:type="table" w:styleId="1001">
    <w:name w:val="Обычная таблица"/>
    <w:next w:val="1001"/>
    <w:link w:val="994"/>
    <w:uiPriority w:val="99"/>
    <w:semiHidden/>
    <w:unhideWhenUsed/>
    <w:qFormat/>
    <w:tblPr/>
  </w:style>
  <w:style w:type="numbering" w:styleId="1002">
    <w:name w:val="Нет списка"/>
    <w:next w:val="1002"/>
    <w:link w:val="994"/>
    <w:uiPriority w:val="99"/>
    <w:semiHidden/>
    <w:unhideWhenUsed/>
  </w:style>
  <w:style w:type="character" w:styleId="1003">
    <w:name w:val="Строгий"/>
    <w:next w:val="1003"/>
    <w:link w:val="994"/>
    <w:uiPriority w:val="22"/>
    <w:qFormat/>
    <w:rPr>
      <w:b/>
      <w:bCs/>
    </w:rPr>
  </w:style>
  <w:style w:type="paragraph" w:styleId="1004">
    <w:name w:val="Абзац списка"/>
    <w:basedOn w:val="994"/>
    <w:next w:val="1004"/>
    <w:link w:val="994"/>
    <w:uiPriority w:val="34"/>
    <w:qFormat/>
    <w:pPr>
      <w:contextualSpacing/>
      <w:ind w:left="720"/>
    </w:pPr>
  </w:style>
  <w:style w:type="paragraph" w:styleId="1005">
    <w:name w:val="ConsPlusNormal"/>
    <w:next w:val="1005"/>
    <w:link w:val="994"/>
    <w:pPr>
      <w:ind w:firstLine="720"/>
      <w:widowControl w:val="off"/>
    </w:pPr>
    <w:rPr>
      <w:rFonts w:ascii="Arial" w:hAnsi="Arial" w:eastAsia="Times New Roman" w:cs="Arial"/>
      <w:lang w:val="ru-RU" w:eastAsia="ru-RU" w:bidi="ar-SA"/>
    </w:rPr>
  </w:style>
  <w:style w:type="paragraph" w:styleId="1006">
    <w:name w:val="Стиль1"/>
    <w:basedOn w:val="994"/>
    <w:next w:val="1006"/>
    <w:link w:val="994"/>
    <w:uiPriority w:val="99"/>
    <w:pPr>
      <w:numPr>
        <w:ilvl w:val="0"/>
        <w:numId w:val="3"/>
      </w:numPr>
      <w:jc w:val="both"/>
      <w:spacing w:line="360" w:lineRule="auto"/>
      <w:widowControl/>
    </w:pPr>
    <w:rPr>
      <w:color w:val="000000"/>
      <w:sz w:val="26"/>
      <w:szCs w:val="24"/>
    </w:rPr>
  </w:style>
  <w:style w:type="paragraph" w:styleId="1007">
    <w:name w:val="Default"/>
    <w:next w:val="1007"/>
    <w:link w:val="994"/>
    <w:rPr>
      <w:rFonts w:eastAsia="Times New Roman"/>
      <w:color w:val="000000"/>
      <w:sz w:val="24"/>
      <w:szCs w:val="24"/>
      <w:lang w:val="ru-RU" w:eastAsia="ru-RU" w:bidi="ar-SA"/>
    </w:rPr>
  </w:style>
  <w:style w:type="character" w:styleId="1008">
    <w:name w:val="Заголовок 1 Знак"/>
    <w:next w:val="1008"/>
    <w:link w:val="995"/>
    <w:uiPriority w:val="9"/>
    <w:rPr>
      <w:rFonts w:ascii="Cambria" w:hAnsi="Cambria" w:eastAsia="Times New Roman" w:cs="Times New Roman"/>
      <w:b/>
      <w:bCs/>
      <w:color w:val="365f91"/>
      <w:lang w:eastAsia="ru-RU"/>
    </w:rPr>
  </w:style>
  <w:style w:type="character" w:styleId="1009">
    <w:name w:val="Заголовок 2 Знак"/>
    <w:next w:val="1009"/>
    <w:link w:val="996"/>
    <w:semiHidden/>
    <w:rPr>
      <w:rFonts w:ascii="Cambria" w:hAnsi="Cambria" w:eastAsia="Times New Roman"/>
      <w:b/>
      <w:bCs/>
      <w:i/>
      <w:iCs/>
      <w:lang w:eastAsia="ru-RU"/>
    </w:rPr>
  </w:style>
  <w:style w:type="character" w:styleId="1010">
    <w:name w:val="Заголовок 5 Знак"/>
    <w:next w:val="1010"/>
    <w:link w:val="997"/>
    <w:rPr>
      <w:rFonts w:eastAsia="Times New Roman"/>
      <w:b/>
      <w:bCs/>
      <w:i/>
      <w:iCs/>
      <w:sz w:val="26"/>
      <w:szCs w:val="26"/>
      <w:lang w:eastAsia="ru-RU"/>
    </w:rPr>
  </w:style>
  <w:style w:type="character" w:styleId="1011">
    <w:name w:val="Заголовок 7 Знак"/>
    <w:next w:val="1011"/>
    <w:link w:val="998"/>
    <w:uiPriority w:val="9"/>
    <w:semiHidden/>
    <w:rPr>
      <w:rFonts w:ascii="Cambria" w:hAnsi="Cambria" w:eastAsia="Times New Roman" w:cs="Times New Roman"/>
      <w:i/>
      <w:iCs/>
      <w:color w:val="404040"/>
      <w:sz w:val="24"/>
      <w:szCs w:val="24"/>
      <w:lang w:eastAsia="ru-RU"/>
    </w:rPr>
  </w:style>
  <w:style w:type="character" w:styleId="1012">
    <w:name w:val="Заголовок 8 Знак"/>
    <w:next w:val="1012"/>
    <w:link w:val="999"/>
    <w:semiHidden/>
    <w:rPr>
      <w:rFonts w:ascii="Calibri" w:hAnsi="Calibri" w:eastAsia="Times New Roman"/>
      <w:i/>
      <w:iCs/>
      <w:sz w:val="24"/>
      <w:szCs w:val="24"/>
      <w:lang w:eastAsia="ru-RU"/>
    </w:rPr>
  </w:style>
  <w:style w:type="character" w:styleId="1013">
    <w:name w:val="Font Style59"/>
    <w:next w:val="1013"/>
    <w:link w:val="994"/>
    <w:rPr>
      <w:rFonts w:ascii="Times New Roman" w:hAnsi="Times New Roman" w:cs="Times New Roman"/>
      <w:sz w:val="40"/>
      <w:szCs w:val="40"/>
    </w:rPr>
  </w:style>
  <w:style w:type="character" w:styleId="1014">
    <w:name w:val="Font Style51"/>
    <w:next w:val="1014"/>
    <w:link w:val="994"/>
    <w:rPr>
      <w:rFonts w:ascii="Times New Roman" w:hAnsi="Times New Roman" w:cs="Times New Roman"/>
      <w:b/>
      <w:bCs/>
      <w:spacing w:val="-10"/>
      <w:sz w:val="40"/>
      <w:szCs w:val="40"/>
    </w:rPr>
  </w:style>
  <w:style w:type="paragraph" w:styleId="1015">
    <w:name w:val="Style11"/>
    <w:basedOn w:val="994"/>
    <w:next w:val="1015"/>
    <w:link w:val="994"/>
    <w:pPr>
      <w:ind w:hanging="823"/>
      <w:spacing w:line="507" w:lineRule="exact"/>
    </w:pPr>
    <w:rPr>
      <w:sz w:val="24"/>
      <w:szCs w:val="24"/>
    </w:rPr>
  </w:style>
  <w:style w:type="paragraph" w:styleId="1016">
    <w:name w:val="Основной текст"/>
    <w:basedOn w:val="994"/>
    <w:next w:val="1016"/>
    <w:link w:val="1017"/>
    <w:pPr>
      <w:widowControl/>
    </w:pPr>
    <w:rPr>
      <w:lang w:val="en-US"/>
    </w:rPr>
  </w:style>
  <w:style w:type="character" w:styleId="1017">
    <w:name w:val="Основной текст Знак"/>
    <w:next w:val="1017"/>
    <w:link w:val="1016"/>
    <w:rPr>
      <w:rFonts w:eastAsia="Times New Roman"/>
      <w:szCs w:val="20"/>
      <w:lang w:eastAsia="ru-RU"/>
    </w:rPr>
  </w:style>
  <w:style w:type="paragraph" w:styleId="1018">
    <w:name w:val="Основной текст 2"/>
    <w:basedOn w:val="994"/>
    <w:next w:val="1018"/>
    <w:link w:val="1019"/>
    <w:pPr>
      <w:spacing w:after="120" w:line="480" w:lineRule="auto"/>
      <w:widowControl/>
    </w:pPr>
    <w:rPr>
      <w:sz w:val="24"/>
      <w:szCs w:val="24"/>
      <w:lang w:val="en-US"/>
    </w:rPr>
  </w:style>
  <w:style w:type="character" w:styleId="1019">
    <w:name w:val="Основной текст 2 Знак"/>
    <w:next w:val="1019"/>
    <w:link w:val="1018"/>
    <w:rPr>
      <w:rFonts w:eastAsia="Times New Roman"/>
      <w:sz w:val="24"/>
      <w:szCs w:val="24"/>
      <w:lang w:eastAsia="ru-RU"/>
    </w:rPr>
  </w:style>
  <w:style w:type="paragraph" w:styleId="1020">
    <w:name w:val="Обычный (веб)"/>
    <w:basedOn w:val="994"/>
    <w:next w:val="1020"/>
    <w:link w:val="994"/>
    <w:uiPriority w:val="99"/>
    <w:unhideWhenUsed/>
    <w:pPr>
      <w:ind w:left="75" w:right="75"/>
      <w:spacing w:before="75" w:after="75"/>
      <w:widowControl/>
    </w:pPr>
    <w:rPr>
      <w:sz w:val="24"/>
      <w:szCs w:val="24"/>
    </w:rPr>
  </w:style>
  <w:style w:type="character" w:styleId="1021">
    <w:name w:val="apple-converted-space"/>
    <w:basedOn w:val="1000"/>
    <w:next w:val="1021"/>
    <w:link w:val="994"/>
  </w:style>
  <w:style w:type="paragraph" w:styleId="1022">
    <w:name w:val="Основной текст с отступом 3"/>
    <w:basedOn w:val="994"/>
    <w:next w:val="1022"/>
    <w:link w:val="1023"/>
    <w:uiPriority w:val="99"/>
    <w:unhideWhenUsed/>
    <w:pPr>
      <w:ind w:left="283"/>
      <w:spacing w:after="120"/>
    </w:pPr>
    <w:rPr>
      <w:sz w:val="16"/>
      <w:szCs w:val="16"/>
      <w:lang w:val="en-US"/>
    </w:rPr>
  </w:style>
  <w:style w:type="character" w:styleId="1023">
    <w:name w:val="Основной текст с отступом 3 Знак"/>
    <w:next w:val="1023"/>
    <w:link w:val="1022"/>
    <w:uiPriority w:val="99"/>
    <w:rPr>
      <w:rFonts w:eastAsia="Times New Roman"/>
      <w:sz w:val="16"/>
      <w:szCs w:val="16"/>
      <w:lang w:eastAsia="ru-RU"/>
    </w:rPr>
  </w:style>
  <w:style w:type="paragraph" w:styleId="1024">
    <w:name w:val="Style26"/>
    <w:basedOn w:val="994"/>
    <w:next w:val="1024"/>
    <w:link w:val="994"/>
    <w:pPr>
      <w:spacing w:line="919" w:lineRule="exact"/>
    </w:pPr>
    <w:rPr>
      <w:sz w:val="24"/>
      <w:szCs w:val="24"/>
    </w:rPr>
  </w:style>
  <w:style w:type="paragraph" w:styleId="1025">
    <w:name w:val="Style45"/>
    <w:basedOn w:val="994"/>
    <w:next w:val="1025"/>
    <w:link w:val="994"/>
    <w:rPr>
      <w:sz w:val="24"/>
      <w:szCs w:val="24"/>
    </w:rPr>
  </w:style>
  <w:style w:type="paragraph" w:styleId="1026">
    <w:name w:val="Основной текст 3"/>
    <w:basedOn w:val="994"/>
    <w:next w:val="1026"/>
    <w:link w:val="1027"/>
    <w:pPr>
      <w:spacing w:after="120"/>
      <w:widowControl/>
    </w:pPr>
    <w:rPr>
      <w:sz w:val="16"/>
      <w:szCs w:val="16"/>
      <w:lang w:val="en-US"/>
    </w:rPr>
  </w:style>
  <w:style w:type="character" w:styleId="1027">
    <w:name w:val="Основной текст 3 Знак"/>
    <w:next w:val="1027"/>
    <w:link w:val="1026"/>
    <w:rPr>
      <w:rFonts w:eastAsia="Times New Roman"/>
      <w:sz w:val="16"/>
      <w:szCs w:val="16"/>
      <w:lang w:eastAsia="ru-RU"/>
    </w:rPr>
  </w:style>
  <w:style w:type="paragraph" w:styleId="1028">
    <w:name w:val="Основной текст с отступом"/>
    <w:basedOn w:val="994"/>
    <w:next w:val="1028"/>
    <w:link w:val="1029"/>
    <w:uiPriority w:val="99"/>
    <w:unhideWhenUsed/>
    <w:pPr>
      <w:ind w:left="283"/>
      <w:spacing w:after="120"/>
      <w:widowControl/>
    </w:pPr>
    <w:rPr>
      <w:sz w:val="24"/>
      <w:szCs w:val="24"/>
      <w:lang w:val="en-US"/>
    </w:rPr>
  </w:style>
  <w:style w:type="character" w:styleId="1029">
    <w:name w:val="Основной текст с отступом Знак"/>
    <w:next w:val="1029"/>
    <w:link w:val="1028"/>
    <w:uiPriority w:val="99"/>
    <w:rPr>
      <w:rFonts w:eastAsia="Times New Roman"/>
      <w:sz w:val="24"/>
      <w:szCs w:val="24"/>
      <w:lang w:eastAsia="ru-RU"/>
    </w:rPr>
  </w:style>
  <w:style w:type="paragraph" w:styleId="1030">
    <w:name w:val="Обычный1"/>
    <w:next w:val="1030"/>
    <w:link w:val="994"/>
    <w:rPr>
      <w:rFonts w:eastAsia="Times New Roman"/>
      <w:lang w:val="ru-RU" w:eastAsia="ru-RU" w:bidi="ar-SA"/>
    </w:rPr>
  </w:style>
  <w:style w:type="paragraph" w:styleId="1031">
    <w:name w:val="Подзаголовок, Знак"/>
    <w:basedOn w:val="994"/>
    <w:next w:val="994"/>
    <w:link w:val="1032"/>
    <w:qFormat/>
    <w:pPr>
      <w:jc w:val="center"/>
      <w:spacing w:after="60"/>
      <w:widowControl/>
      <w:outlineLvl w:val="1"/>
    </w:pPr>
    <w:rPr>
      <w:rFonts w:ascii="Cambria" w:hAnsi="Cambria"/>
      <w:sz w:val="24"/>
      <w:szCs w:val="24"/>
      <w:lang w:val="en-US"/>
    </w:rPr>
  </w:style>
  <w:style w:type="character" w:styleId="1032">
    <w:name w:val="Подзаголовок Знак, Знак Знак"/>
    <w:next w:val="1032"/>
    <w:link w:val="1031"/>
    <w:rPr>
      <w:rFonts w:ascii="Cambria" w:hAnsi="Cambria" w:eastAsia="Times New Roman"/>
      <w:sz w:val="24"/>
      <w:szCs w:val="24"/>
      <w:lang w:eastAsia="ru-RU"/>
    </w:rPr>
  </w:style>
  <w:style w:type="paragraph" w:styleId="1033">
    <w:name w:val="Основной текст 21"/>
    <w:basedOn w:val="994"/>
    <w:next w:val="1033"/>
    <w:link w:val="994"/>
    <w:pPr>
      <w:ind w:firstLine="540"/>
      <w:jc w:val="both"/>
      <w:widowControl/>
    </w:pPr>
    <w:rPr>
      <w:sz w:val="28"/>
    </w:rPr>
  </w:style>
  <w:style w:type="character" w:styleId="1034">
    <w:name w:val="Гиперссылка"/>
    <w:next w:val="1034"/>
    <w:link w:val="994"/>
    <w:uiPriority w:val="99"/>
    <w:rPr>
      <w:color w:val="0000ff"/>
      <w:u w:val="single"/>
    </w:rPr>
  </w:style>
  <w:style w:type="paragraph" w:styleId="1035">
    <w:name w:val="Название"/>
    <w:basedOn w:val="994"/>
    <w:next w:val="1035"/>
    <w:link w:val="1036"/>
    <w:qFormat/>
    <w:pPr>
      <w:jc w:val="center"/>
      <w:widowControl/>
    </w:pPr>
    <w:rPr>
      <w:szCs w:val="24"/>
      <w:lang w:val="en-US"/>
    </w:rPr>
  </w:style>
  <w:style w:type="character" w:styleId="1036">
    <w:name w:val="Название Знак"/>
    <w:next w:val="1036"/>
    <w:link w:val="1035"/>
    <w:rPr>
      <w:rFonts w:eastAsia="Times New Roman"/>
      <w:szCs w:val="24"/>
      <w:lang w:eastAsia="ru-RU"/>
    </w:rPr>
  </w:style>
  <w:style w:type="table" w:styleId="1037">
    <w:name w:val="Сетка таблицы"/>
    <w:basedOn w:val="1001"/>
    <w:next w:val="1037"/>
    <w:link w:val="994"/>
    <w:uiPriority w:val="59"/>
    <w:pPr>
      <w:ind w:firstLine="0"/>
      <w:jc w:val="left"/>
    </w:pPr>
    <w:rPr>
      <w:rFonts w:ascii="Calibri" w:hAnsi="Calibri" w:cs="Times New Roman"/>
      <w:sz w:val="22"/>
      <w:szCs w:val="22"/>
    </w:rPr>
    <w:tblPr/>
  </w:style>
  <w:style w:type="paragraph" w:styleId="1038">
    <w:name w:val="Верхний колонтитул"/>
    <w:basedOn w:val="994"/>
    <w:next w:val="1038"/>
    <w:link w:val="1039"/>
    <w:uiPriority w:val="99"/>
    <w:semiHidden/>
    <w:unhideWhenUsed/>
    <w:pPr>
      <w:tabs>
        <w:tab w:val="center" w:pos="4677" w:leader="none"/>
        <w:tab w:val="right" w:pos="9355" w:leader="none"/>
      </w:tabs>
    </w:pPr>
    <w:rPr>
      <w:lang w:val="en-US"/>
    </w:rPr>
  </w:style>
  <w:style w:type="character" w:styleId="1039">
    <w:name w:val="Верхний колонтитул Знак"/>
    <w:next w:val="1039"/>
    <w:link w:val="1038"/>
    <w:uiPriority w:val="99"/>
    <w:semiHidden/>
    <w:rPr>
      <w:rFonts w:eastAsia="Times New Roman"/>
      <w:sz w:val="20"/>
      <w:szCs w:val="20"/>
      <w:lang w:eastAsia="ru-RU"/>
    </w:rPr>
  </w:style>
  <w:style w:type="paragraph" w:styleId="1040">
    <w:name w:val="Нижний колонтитул"/>
    <w:basedOn w:val="994"/>
    <w:next w:val="1040"/>
    <w:link w:val="1041"/>
    <w:uiPriority w:val="99"/>
    <w:unhideWhenUsed/>
    <w:pPr>
      <w:tabs>
        <w:tab w:val="center" w:pos="4677" w:leader="none"/>
        <w:tab w:val="right" w:pos="9355" w:leader="none"/>
      </w:tabs>
    </w:pPr>
    <w:rPr>
      <w:lang w:val="en-US"/>
    </w:rPr>
  </w:style>
  <w:style w:type="character" w:styleId="1041">
    <w:name w:val="Нижний колонтитул Знак"/>
    <w:next w:val="1041"/>
    <w:link w:val="1040"/>
    <w:uiPriority w:val="99"/>
    <w:rPr>
      <w:rFonts w:eastAsia="Times New Roman"/>
      <w:sz w:val="20"/>
      <w:szCs w:val="20"/>
      <w:lang w:eastAsia="ru-RU"/>
    </w:rPr>
  </w:style>
  <w:style w:type="paragraph" w:styleId="1042">
    <w:name w:val="FR5"/>
    <w:next w:val="1042"/>
    <w:link w:val="994"/>
    <w:pPr>
      <w:ind w:left="200" w:right="200" w:firstLine="220"/>
      <w:jc w:val="both"/>
      <w:spacing w:before="20"/>
      <w:widowControl w:val="off"/>
    </w:pPr>
    <w:rPr>
      <w:rFonts w:ascii="Arial" w:hAnsi="Arial" w:eastAsia="Times New Roman"/>
      <w:sz w:val="16"/>
      <w:lang w:val="ru-RU" w:eastAsia="ru-RU" w:bidi="ar-SA"/>
    </w:rPr>
  </w:style>
  <w:style w:type="paragraph" w:styleId="1043">
    <w:name w:val="Style2"/>
    <w:basedOn w:val="994"/>
    <w:next w:val="1043"/>
    <w:link w:val="994"/>
    <w:pPr>
      <w:spacing w:line="487" w:lineRule="exact"/>
    </w:pPr>
    <w:rPr>
      <w:sz w:val="24"/>
      <w:szCs w:val="24"/>
    </w:rPr>
  </w:style>
  <w:style w:type="paragraph" w:styleId="1044">
    <w:name w:val="Style9"/>
    <w:basedOn w:val="994"/>
    <w:next w:val="1044"/>
    <w:link w:val="994"/>
    <w:pPr>
      <w:jc w:val="both"/>
      <w:spacing w:line="473" w:lineRule="exact"/>
    </w:pPr>
    <w:rPr>
      <w:sz w:val="24"/>
      <w:szCs w:val="24"/>
    </w:rPr>
  </w:style>
  <w:style w:type="paragraph" w:styleId="1045">
    <w:name w:val="Style13"/>
    <w:basedOn w:val="994"/>
    <w:next w:val="1045"/>
    <w:link w:val="994"/>
    <w:pPr>
      <w:ind w:firstLine="617"/>
      <w:spacing w:line="507" w:lineRule="exact"/>
    </w:pPr>
    <w:rPr>
      <w:sz w:val="24"/>
      <w:szCs w:val="24"/>
    </w:rPr>
  </w:style>
  <w:style w:type="paragraph" w:styleId="1046">
    <w:name w:val="Style20"/>
    <w:basedOn w:val="994"/>
    <w:next w:val="1046"/>
    <w:link w:val="994"/>
    <w:pPr>
      <w:ind w:firstLine="610"/>
      <w:jc w:val="both"/>
      <w:spacing w:line="523" w:lineRule="exact"/>
    </w:pPr>
    <w:rPr>
      <w:sz w:val="24"/>
      <w:szCs w:val="24"/>
    </w:rPr>
  </w:style>
  <w:style w:type="character" w:styleId="1047">
    <w:name w:val="Font Style58"/>
    <w:next w:val="1047"/>
    <w:link w:val="994"/>
    <w:rPr>
      <w:rFonts w:ascii="Times New Roman" w:hAnsi="Times New Roman" w:cs="Times New Roman"/>
      <w:smallCaps/>
      <w:spacing w:val="-20"/>
      <w:sz w:val="40"/>
      <w:szCs w:val="40"/>
    </w:rPr>
  </w:style>
  <w:style w:type="character" w:styleId="1048">
    <w:name w:val="Font Style62"/>
    <w:next w:val="1048"/>
    <w:link w:val="994"/>
    <w:rPr>
      <w:rFonts w:ascii="Times New Roman" w:hAnsi="Times New Roman" w:cs="Times New Roman"/>
      <w:sz w:val="42"/>
      <w:szCs w:val="42"/>
    </w:rPr>
  </w:style>
  <w:style w:type="character" w:styleId="1049">
    <w:name w:val="Font Style61"/>
    <w:next w:val="1049"/>
    <w:link w:val="994"/>
    <w:rPr>
      <w:rFonts w:ascii="Times New Roman" w:hAnsi="Times New Roman" w:cs="Times New Roman"/>
      <w:b/>
      <w:bCs/>
      <w:spacing w:val="-10"/>
      <w:sz w:val="38"/>
      <w:szCs w:val="38"/>
    </w:rPr>
  </w:style>
  <w:style w:type="paragraph" w:styleId="1050">
    <w:name w:val="Style24"/>
    <w:basedOn w:val="994"/>
    <w:next w:val="1050"/>
    <w:link w:val="994"/>
    <w:pPr>
      <w:ind w:firstLine="617"/>
      <w:jc w:val="both"/>
      <w:spacing w:line="515" w:lineRule="exact"/>
    </w:pPr>
    <w:rPr>
      <w:sz w:val="24"/>
      <w:szCs w:val="24"/>
    </w:rPr>
  </w:style>
  <w:style w:type="paragraph" w:styleId="1051">
    <w:name w:val="Style37"/>
    <w:basedOn w:val="994"/>
    <w:next w:val="1051"/>
    <w:link w:val="994"/>
    <w:pPr>
      <w:jc w:val="both"/>
      <w:spacing w:line="507" w:lineRule="exact"/>
    </w:pPr>
    <w:rPr>
      <w:sz w:val="24"/>
      <w:szCs w:val="24"/>
    </w:rPr>
  </w:style>
  <w:style w:type="paragraph" w:styleId="1052">
    <w:name w:val="Style42"/>
    <w:basedOn w:val="994"/>
    <w:next w:val="1052"/>
    <w:link w:val="994"/>
    <w:pPr>
      <w:ind w:firstLine="521"/>
      <w:spacing w:line="525" w:lineRule="exact"/>
    </w:pPr>
    <w:rPr>
      <w:sz w:val="24"/>
      <w:szCs w:val="24"/>
    </w:rPr>
  </w:style>
  <w:style w:type="character" w:styleId="1053">
    <w:name w:val="Font Style63"/>
    <w:next w:val="1053"/>
    <w:link w:val="994"/>
    <w:rPr>
      <w:rFonts w:ascii="Times New Roman" w:hAnsi="Times New Roman" w:cs="Times New Roman"/>
      <w:b/>
      <w:bCs/>
      <w:i/>
      <w:iCs/>
      <w:sz w:val="64"/>
      <w:szCs w:val="64"/>
    </w:rPr>
  </w:style>
  <w:style w:type="paragraph" w:styleId="1054">
    <w:name w:val="Style5"/>
    <w:basedOn w:val="994"/>
    <w:next w:val="1054"/>
    <w:link w:val="994"/>
    <w:pPr>
      <w:ind w:firstLine="391"/>
      <w:spacing w:line="495" w:lineRule="exact"/>
    </w:pPr>
    <w:rPr>
      <w:sz w:val="24"/>
      <w:szCs w:val="24"/>
    </w:rPr>
  </w:style>
  <w:style w:type="paragraph" w:styleId="1055">
    <w:name w:val="Style17"/>
    <w:basedOn w:val="994"/>
    <w:next w:val="1055"/>
    <w:link w:val="994"/>
    <w:pPr>
      <w:ind w:firstLine="398"/>
      <w:jc w:val="both"/>
      <w:spacing w:line="506" w:lineRule="exact"/>
    </w:pPr>
    <w:rPr>
      <w:sz w:val="24"/>
      <w:szCs w:val="24"/>
    </w:rPr>
  </w:style>
  <w:style w:type="character" w:styleId="1056">
    <w:name w:val="Font Style64"/>
    <w:next w:val="1056"/>
    <w:link w:val="994"/>
    <w:rPr>
      <w:rFonts w:ascii="Arial Narrow" w:hAnsi="Arial Narrow" w:cs="Arial Narrow"/>
      <w:i/>
      <w:iCs/>
      <w:sz w:val="44"/>
      <w:szCs w:val="44"/>
    </w:rPr>
  </w:style>
  <w:style w:type="paragraph" w:styleId="1057">
    <w:name w:val="Style18"/>
    <w:basedOn w:val="994"/>
    <w:next w:val="1057"/>
    <w:link w:val="994"/>
    <w:rPr>
      <w:sz w:val="24"/>
      <w:szCs w:val="24"/>
    </w:rPr>
  </w:style>
  <w:style w:type="paragraph" w:styleId="1058">
    <w:name w:val="Style25"/>
    <w:basedOn w:val="994"/>
    <w:next w:val="1058"/>
    <w:link w:val="994"/>
    <w:pPr>
      <w:ind w:firstLine="357"/>
      <w:spacing w:line="499" w:lineRule="exact"/>
    </w:pPr>
    <w:rPr>
      <w:sz w:val="24"/>
      <w:szCs w:val="24"/>
    </w:rPr>
  </w:style>
  <w:style w:type="paragraph" w:styleId="1059">
    <w:name w:val="Style36"/>
    <w:basedOn w:val="994"/>
    <w:next w:val="1059"/>
    <w:link w:val="994"/>
    <w:pPr>
      <w:ind w:firstLine="878"/>
      <w:jc w:val="both"/>
      <w:spacing w:line="545" w:lineRule="exact"/>
    </w:pPr>
    <w:rPr>
      <w:sz w:val="24"/>
      <w:szCs w:val="24"/>
    </w:rPr>
  </w:style>
  <w:style w:type="paragraph" w:styleId="1060">
    <w:name w:val="Style27"/>
    <w:basedOn w:val="994"/>
    <w:next w:val="1060"/>
    <w:link w:val="994"/>
    <w:pPr>
      <w:ind w:hanging="514"/>
      <w:jc w:val="both"/>
      <w:spacing w:line="459" w:lineRule="exact"/>
    </w:pPr>
    <w:rPr>
      <w:sz w:val="24"/>
      <w:szCs w:val="24"/>
    </w:rPr>
  </w:style>
  <w:style w:type="paragraph" w:styleId="1061">
    <w:name w:val="Знак Знак1 Знак Char Char Знак Char Char Знак"/>
    <w:basedOn w:val="994"/>
    <w:next w:val="1061"/>
    <w:link w:val="994"/>
    <w:pPr>
      <w:pageBreakBefore/>
      <w:widowControl/>
    </w:pPr>
    <w:rPr>
      <w:rFonts w:ascii="Arial" w:hAnsi="Arial"/>
      <w:sz w:val="24"/>
      <w:lang w:val="en-US" w:eastAsia="en-US"/>
    </w:rPr>
  </w:style>
  <w:style w:type="paragraph" w:styleId="1062">
    <w:name w:val="Текст выноски"/>
    <w:basedOn w:val="994"/>
    <w:next w:val="1062"/>
    <w:link w:val="1063"/>
    <w:uiPriority w:val="99"/>
    <w:semiHidden/>
    <w:unhideWhenUsed/>
    <w:pPr>
      <w:widowControl/>
    </w:pPr>
    <w:rPr>
      <w:rFonts w:ascii="Tahoma" w:hAnsi="Tahoma"/>
      <w:sz w:val="16"/>
      <w:szCs w:val="16"/>
      <w:lang w:val="en-US"/>
    </w:rPr>
  </w:style>
  <w:style w:type="character" w:styleId="1063">
    <w:name w:val="Текст выноски Знак"/>
    <w:next w:val="1063"/>
    <w:link w:val="1062"/>
    <w:uiPriority w:val="99"/>
    <w:semiHidden/>
    <w:rPr>
      <w:rFonts w:ascii="Tahoma" w:hAnsi="Tahoma" w:eastAsia="Times New Roman" w:cs="Tahoma"/>
      <w:sz w:val="16"/>
      <w:szCs w:val="16"/>
      <w:lang w:eastAsia="ru-RU"/>
    </w:rPr>
  </w:style>
  <w:style w:type="character" w:styleId="1064">
    <w:name w:val="Просмотренная гиперссылка"/>
    <w:next w:val="1064"/>
    <w:link w:val="994"/>
    <w:uiPriority w:val="99"/>
    <w:semiHidden/>
    <w:unhideWhenUsed/>
    <w:rPr>
      <w:color w:val="800080"/>
      <w:u w:val="single"/>
    </w:rPr>
  </w:style>
  <w:style w:type="paragraph" w:styleId="1065">
    <w:name w:val="Обычный2"/>
    <w:next w:val="1065"/>
    <w:link w:val="994"/>
    <w:rPr>
      <w:rFonts w:eastAsia="Times New Roman"/>
      <w:lang w:val="ru-RU" w:eastAsia="ru-RU" w:bidi="ar-SA"/>
    </w:rPr>
  </w:style>
  <w:style w:type="character" w:styleId="1066">
    <w:name w:val="Неразрешенное упоминание"/>
    <w:next w:val="1066"/>
    <w:link w:val="994"/>
    <w:uiPriority w:val="99"/>
    <w:semiHidden/>
    <w:unhideWhenUsed/>
    <w:rPr>
      <w:color w:val="605e5c"/>
      <w:shd w:val="clear" w:color="auto" w:fill="e1dfdd"/>
    </w:rPr>
  </w:style>
  <w:style w:type="character" w:styleId="1067" w:default="1">
    <w:name w:val="Default Paragraph Font"/>
    <w:uiPriority w:val="1"/>
    <w:semiHidden/>
    <w:unhideWhenUsed/>
  </w:style>
  <w:style w:type="numbering" w:styleId="1068" w:default="1">
    <w:name w:val="No List"/>
    <w:uiPriority w:val="99"/>
    <w:semiHidden/>
    <w:unhideWhenUsed/>
  </w:style>
  <w:style w:type="table" w:styleId="1069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znanium.com/catalog/product/2033514" TargetMode="External"/><Relationship Id="rId12" Type="http://schemas.openxmlformats.org/officeDocument/2006/relationships/hyperlink" Target="https://urait.ru/bcode/541040" TargetMode="External"/><Relationship Id="rId13" Type="http://schemas.openxmlformats.org/officeDocument/2006/relationships/hyperlink" Target="https://urait.ru/bcode/540886" TargetMode="External"/><Relationship Id="rId14" Type="http://schemas.openxmlformats.org/officeDocument/2006/relationships/hyperlink" Target="https://urait.ru/bcode/489945" TargetMode="External"/><Relationship Id="rId15" Type="http://schemas.openxmlformats.org/officeDocument/2006/relationships/hyperlink" Target="http://megapro.tversu.ru/megapro/Web" TargetMode="External"/><Relationship Id="rId16" Type="http://schemas.openxmlformats.org/officeDocument/2006/relationships/hyperlink" Target="http://elibrary.ru/" TargetMode="External"/><Relationship Id="rId17" Type="http://schemas.openxmlformats.org/officeDocument/2006/relationships/hyperlink" Target="http://diss.rsl.ru/" TargetMode="External"/><Relationship Id="rId18" Type="http://schemas.openxmlformats.org/officeDocument/2006/relationships/hyperlink" Target="https://znanium.com/catalog/product/1939093" TargetMode="External"/><Relationship Id="rId19" Type="http://schemas.openxmlformats.org/officeDocument/2006/relationships/hyperlink" Target="http://megapro.tversu.ru/megapro/Web" TargetMode="External"/><Relationship Id="rId20" Type="http://schemas.openxmlformats.org/officeDocument/2006/relationships/hyperlink" Target="http://elibrary.ru/" TargetMode="External"/><Relationship Id="rId21" Type="http://schemas.openxmlformats.org/officeDocument/2006/relationships/hyperlink" Target="http://diss.rsl.ru/" TargetMode="External"/><Relationship Id="rId22" Type="http://schemas.openxmlformats.org/officeDocument/2006/relationships/hyperlink" Target="https://urait.ru/bcode/536051" TargetMode="External"/><Relationship Id="rId23" Type="http://schemas.openxmlformats.org/officeDocument/2006/relationships/hyperlink" Target="https://urait.ru/bcode/559441" TargetMode="External"/><Relationship Id="rId24" Type="http://schemas.openxmlformats.org/officeDocument/2006/relationships/hyperlink" Target="https://znanium.com/catalog/product/2107434" TargetMode="External"/><Relationship Id="rId25" Type="http://schemas.openxmlformats.org/officeDocument/2006/relationships/hyperlink" Target="http://megapro.tversu.ru/megapro/Web" TargetMode="External"/><Relationship Id="rId26" Type="http://schemas.openxmlformats.org/officeDocument/2006/relationships/hyperlink" Target="http://elibrary.ru/" TargetMode="External"/><Relationship Id="rId27" Type="http://schemas.openxmlformats.org/officeDocument/2006/relationships/hyperlink" Target="http://diss.rsl.ru/" TargetMode="External"/><Relationship Id="rId28" Type="http://schemas.openxmlformats.org/officeDocument/2006/relationships/hyperlink" Target="https://urait.ru/bcode/538808" TargetMode="External"/><Relationship Id="rId29" Type="http://schemas.openxmlformats.org/officeDocument/2006/relationships/hyperlink" Target="https://urait.ru/bcode/544722" TargetMode="External"/><Relationship Id="rId30" Type="http://schemas.openxmlformats.org/officeDocument/2006/relationships/hyperlink" Target="https://urait.ru/bcode/539690" TargetMode="External"/><Relationship Id="rId31" Type="http://schemas.openxmlformats.org/officeDocument/2006/relationships/hyperlink" Target="http://megapro.tversu.ru/megapro/Web" TargetMode="External"/><Relationship Id="rId32" Type="http://schemas.openxmlformats.org/officeDocument/2006/relationships/hyperlink" Target="http://elibrary.ru/" TargetMode="External"/><Relationship Id="rId33" Type="http://schemas.openxmlformats.org/officeDocument/2006/relationships/hyperlink" Target="http://diss.rsl.ru/" TargetMode="External"/><Relationship Id="rId34" Type="http://schemas.openxmlformats.org/officeDocument/2006/relationships/hyperlink" Target="https://znanium.com/catalog/product/2110934" TargetMode="External"/><Relationship Id="rId35" Type="http://schemas.openxmlformats.org/officeDocument/2006/relationships/hyperlink" Target="https://urait.ru/bcode/539622" TargetMode="External"/><Relationship Id="rId36" Type="http://schemas.openxmlformats.org/officeDocument/2006/relationships/hyperlink" Target="https://urait.ru/bcode/540621" TargetMode="External"/><Relationship Id="rId37" Type="http://schemas.openxmlformats.org/officeDocument/2006/relationships/hyperlink" Target="https://urait.ru/bcode/538770" TargetMode="External"/><Relationship Id="rId38" Type="http://schemas.openxmlformats.org/officeDocument/2006/relationships/hyperlink" Target="https://urait.ru/bcode/538854" TargetMode="External"/><Relationship Id="rId39" Type="http://schemas.openxmlformats.org/officeDocument/2006/relationships/hyperlink" Target="https://urait.ru/bcode/540835" TargetMode="External"/><Relationship Id="rId40" Type="http://schemas.openxmlformats.org/officeDocument/2006/relationships/hyperlink" Target="http://megapro.tversu.ru/megapro/Web" TargetMode="External"/><Relationship Id="rId41" Type="http://schemas.openxmlformats.org/officeDocument/2006/relationships/hyperlink" Target="http://elibrary.ru/" TargetMode="External"/><Relationship Id="rId42" Type="http://schemas.openxmlformats.org/officeDocument/2006/relationships/hyperlink" Target="http://diss.rsl.ru/" TargetMode="External"/><Relationship Id="rId43" Type="http://schemas.openxmlformats.org/officeDocument/2006/relationships/image" Target="media/image2.jpg"/><Relationship Id="rId44" Type="http://schemas.openxmlformats.org/officeDocument/2006/relationships/image" Target="media/image3.jpg"/><Relationship Id="rId45" Type="http://schemas.openxmlformats.org/officeDocument/2006/relationships/image" Target="media/image4.jpg"/><Relationship Id="rId46" Type="http://schemas.openxmlformats.org/officeDocument/2006/relationships/image" Target="media/image5.jpg"/><Relationship Id="rId47" Type="http://schemas.openxmlformats.org/officeDocument/2006/relationships/image" Target="media/image6.jpg"/><Relationship Id="rId48" Type="http://schemas.openxmlformats.org/officeDocument/2006/relationships/image" Target="media/image7.jpg"/><Relationship Id="rId49" Type="http://schemas.openxmlformats.org/officeDocument/2006/relationships/image" Target="media/image8.jpg"/><Relationship Id="rId50" Type="http://schemas.openxmlformats.org/officeDocument/2006/relationships/hyperlink" Target="https://urait.ru/bcode/535769" TargetMode="External"/><Relationship Id="rId51" Type="http://schemas.openxmlformats.org/officeDocument/2006/relationships/hyperlink" Target="https://urait.ru/bcode/534428" TargetMode="External"/><Relationship Id="rId52" Type="http://schemas.openxmlformats.org/officeDocument/2006/relationships/hyperlink" Target="https://urait.ru/bcode/536247" TargetMode="External"/><Relationship Id="rId53" Type="http://schemas.openxmlformats.org/officeDocument/2006/relationships/hyperlink" Target="https://urait.ru/bcode/538808" TargetMode="External"/><Relationship Id="rId54" Type="http://schemas.openxmlformats.org/officeDocument/2006/relationships/hyperlink" Target="https://urait.ru/bcode/530729" TargetMode="External"/><Relationship Id="rId55" Type="http://schemas.openxmlformats.org/officeDocument/2006/relationships/hyperlink" Target="https://urait.ru/bcode/544906" TargetMode="External"/><Relationship Id="rId56" Type="http://schemas.openxmlformats.org/officeDocument/2006/relationships/hyperlink" Target="https://urait.ru/bcode/536915" TargetMode="External"/><Relationship Id="rId57" Type="http://schemas.openxmlformats.org/officeDocument/2006/relationships/hyperlink" Target="https://urait.ru/bcode/535697" TargetMode="External"/><Relationship Id="rId58" Type="http://schemas.openxmlformats.org/officeDocument/2006/relationships/hyperlink" Target="https://znanium.ru/catalog/product/2140715" TargetMode="External"/><Relationship Id="rId59" Type="http://schemas.openxmlformats.org/officeDocument/2006/relationships/hyperlink" Target="https://urait.ru/bcode/538577" TargetMode="External"/><Relationship Id="rId60" Type="http://schemas.openxmlformats.org/officeDocument/2006/relationships/hyperlink" Target="https://urait.ru/bcode/533942" TargetMode="External"/><Relationship Id="rId61" Type="http://schemas.openxmlformats.org/officeDocument/2006/relationships/hyperlink" Target="https://urait.ru/bcode/535835" TargetMode="External"/><Relationship Id="rId62" Type="http://schemas.openxmlformats.org/officeDocument/2006/relationships/hyperlink" Target="https://new.znanium.com/catalog/product/999631" TargetMode="External"/><Relationship Id="rId63" Type="http://schemas.openxmlformats.org/officeDocument/2006/relationships/hyperlink" Target="https://urait.ru/bcode/541273" TargetMode="External"/><Relationship Id="rId64" Type="http://schemas.openxmlformats.org/officeDocument/2006/relationships/hyperlink" Target="https://urait.ru/bcode/535828" TargetMode="External"/><Relationship Id="rId65" Type="http://schemas.openxmlformats.org/officeDocument/2006/relationships/hyperlink" Target="https://urait.ru/bcode/540288" TargetMode="External"/><Relationship Id="rId66" Type="http://schemas.openxmlformats.org/officeDocument/2006/relationships/hyperlink" Target="https://znanium.com/catalog/product/1891836" TargetMode="External"/><Relationship Id="rId67" Type="http://schemas.openxmlformats.org/officeDocument/2006/relationships/hyperlink" Target="https://urait.ru/bcode/540916" TargetMode="External"/><Relationship Id="rId68" Type="http://schemas.openxmlformats.org/officeDocument/2006/relationships/hyperlink" Target="https://urait.ru/bcode/556714" TargetMode="External"/><Relationship Id="rId69" Type="http://schemas.openxmlformats.org/officeDocument/2006/relationships/hyperlink" Target="https://urait.ru/bcode/543309" TargetMode="External"/><Relationship Id="rId70" Type="http://schemas.openxmlformats.org/officeDocument/2006/relationships/hyperlink" Target="https://urait.ru/bcode/551845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ONLYOFFICE/7.2.1.36</Application>
  <Company>Krokoz™ Inc.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revision>19</cp:revision>
  <dcterms:created xsi:type="dcterms:W3CDTF">2021-11-29T22:17:00Z</dcterms:created>
  <dcterms:modified xsi:type="dcterms:W3CDTF">2024-12-23T12:38:15Z</dcterms:modified>
  <cp:version>1048576</cp:version>
</cp:coreProperties>
</file>